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8C47E" w14:textId="77777777" w:rsidR="00B43725" w:rsidRPr="00B43725" w:rsidRDefault="00B43725" w:rsidP="00B43725"/>
    <w:tbl>
      <w:tblPr>
        <w:tblpPr w:leftFromText="180" w:rightFromText="180" w:vertAnchor="text" w:horzAnchor="margin" w:tblpY="-67"/>
        <w:tblW w:w="9639" w:type="dxa"/>
        <w:tblLook w:val="0000" w:firstRow="0" w:lastRow="0" w:firstColumn="0" w:lastColumn="0" w:noHBand="0" w:noVBand="0"/>
      </w:tblPr>
      <w:tblGrid>
        <w:gridCol w:w="3227"/>
        <w:gridCol w:w="6412"/>
      </w:tblGrid>
      <w:tr w:rsidR="00B43725" w:rsidRPr="00B43725" w14:paraId="51C14A71" w14:textId="77777777" w:rsidTr="00747046">
        <w:trPr>
          <w:trHeight w:val="708"/>
        </w:trPr>
        <w:tc>
          <w:tcPr>
            <w:tcW w:w="3227" w:type="dxa"/>
            <w:shd w:val="clear" w:color="000000" w:fill="FFFFFF"/>
          </w:tcPr>
          <w:p w14:paraId="1EE70498" w14:textId="77777777" w:rsidR="00B43725" w:rsidRPr="00B43725" w:rsidRDefault="00B43725" w:rsidP="00747046">
            <w:pPr>
              <w:pStyle w:val="Heading1"/>
              <w:spacing w:before="0"/>
              <w:jc w:val="center"/>
              <w:rPr>
                <w:b w:val="0"/>
                <w:bCs/>
                <w:color w:val="auto"/>
                <w:szCs w:val="28"/>
              </w:rPr>
            </w:pPr>
            <w:r w:rsidRPr="00B43725">
              <w:rPr>
                <w:b w:val="0"/>
                <w:bCs/>
                <w:noProof/>
                <w:color w:val="auto"/>
                <w:szCs w:val="28"/>
                <w:lang w:val="en-US" w:eastAsia="en-US"/>
                <w14:ligatures w14:val="standardContextual"/>
              </w:rPr>
              <mc:AlternateContent>
                <mc:Choice Requires="wps">
                  <w:drawing>
                    <wp:anchor distT="0" distB="0" distL="114300" distR="114300" simplePos="0" relativeHeight="251658240" behindDoc="0" locked="0" layoutInCell="1" allowOverlap="1" wp14:anchorId="3B83D43B" wp14:editId="4B719E58">
                      <wp:simplePos x="0" y="0"/>
                      <wp:positionH relativeFrom="column">
                        <wp:posOffset>635662</wp:posOffset>
                      </wp:positionH>
                      <wp:positionV relativeFrom="paragraph">
                        <wp:posOffset>242570</wp:posOffset>
                      </wp:positionV>
                      <wp:extent cx="67120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12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890DE0"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0.05pt,19.1pt" to="102.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qUlwEAAIc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" strokecolor="black [3040]"/>
                  </w:pict>
                </mc:Fallback>
              </mc:AlternateContent>
            </w:r>
            <w:r w:rsidRPr="00B43725">
              <w:rPr>
                <w:bCs/>
                <w:color w:val="auto"/>
                <w:szCs w:val="28"/>
              </w:rPr>
              <w:t>BỘ Y TẾ</w:t>
            </w:r>
          </w:p>
        </w:tc>
        <w:tc>
          <w:tcPr>
            <w:tcW w:w="6412" w:type="dxa"/>
            <w:shd w:val="clear" w:color="000000" w:fill="FFFFFF"/>
          </w:tcPr>
          <w:p w14:paraId="1FA80780" w14:textId="77777777" w:rsidR="00B43725" w:rsidRPr="00B43725" w:rsidRDefault="00B43725" w:rsidP="00747046">
            <w:pPr>
              <w:jc w:val="center"/>
              <w:rPr>
                <w:b/>
                <w:sz w:val="26"/>
              </w:rPr>
            </w:pPr>
            <w:r w:rsidRPr="00B43725">
              <w:rPr>
                <w:b/>
                <w:sz w:val="26"/>
              </w:rPr>
              <w:t>CỘNG HÒA XÃ HỘI CHỦ NGHĨA VIỆT NAM</w:t>
            </w:r>
          </w:p>
          <w:p w14:paraId="0C346988" w14:textId="77777777" w:rsidR="00B43725" w:rsidRPr="00B43725" w:rsidRDefault="00B43725" w:rsidP="00747046">
            <w:pPr>
              <w:jc w:val="center"/>
            </w:pPr>
            <w:r w:rsidRPr="00B43725">
              <w:rPr>
                <w:b/>
                <w:noProof/>
                <w:lang w:val="en-US" w:eastAsia="en-US"/>
                <w14:ligatures w14:val="standardContextual"/>
              </w:rPr>
              <mc:AlternateContent>
                <mc:Choice Requires="wps">
                  <w:drawing>
                    <wp:anchor distT="0" distB="0" distL="114300" distR="114300" simplePos="0" relativeHeight="251660288" behindDoc="0" locked="0" layoutInCell="1" allowOverlap="1" wp14:anchorId="60D477AC" wp14:editId="51FFFC4B">
                      <wp:simplePos x="0" y="0"/>
                      <wp:positionH relativeFrom="column">
                        <wp:posOffset>902092</wp:posOffset>
                      </wp:positionH>
                      <wp:positionV relativeFrom="paragraph">
                        <wp:posOffset>237693</wp:posOffset>
                      </wp:positionV>
                      <wp:extent cx="21595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59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7463D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05pt,18.7pt" to="241.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0XCmgEAAIgDAAAOAAAAZHJzL2Uyb0RvYy54bWysU8tu2zAQvAfIPxC815KMpm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" strokecolor="black [3040]"/>
                  </w:pict>
                </mc:Fallback>
              </mc:AlternateContent>
            </w:r>
            <w:r w:rsidRPr="00B43725">
              <w:rPr>
                <w:b/>
              </w:rPr>
              <w:t>Độc lập - Tự do - Hạnh phúc</w:t>
            </w:r>
          </w:p>
        </w:tc>
      </w:tr>
      <w:tr w:rsidR="00B43725" w:rsidRPr="00B43725" w14:paraId="0A5329FB" w14:textId="77777777" w:rsidTr="00747046">
        <w:tc>
          <w:tcPr>
            <w:tcW w:w="3227" w:type="dxa"/>
            <w:shd w:val="clear" w:color="000000" w:fill="FFFFFF"/>
          </w:tcPr>
          <w:p w14:paraId="7F51A830" w14:textId="77777777" w:rsidR="00B43725" w:rsidRPr="00B43725" w:rsidRDefault="00B43725" w:rsidP="00747046">
            <w:pPr>
              <w:spacing w:before="120"/>
              <w:jc w:val="center"/>
            </w:pPr>
            <w:r w:rsidRPr="00B43725">
              <w:t>Số:         /2024/TT-BYT</w:t>
            </w:r>
          </w:p>
        </w:tc>
        <w:tc>
          <w:tcPr>
            <w:tcW w:w="6412" w:type="dxa"/>
            <w:shd w:val="clear" w:color="000000" w:fill="FFFFFF"/>
          </w:tcPr>
          <w:p w14:paraId="7AAE4327" w14:textId="77777777" w:rsidR="00B43725" w:rsidRPr="00B43725" w:rsidRDefault="00B43725" w:rsidP="00747046">
            <w:pPr>
              <w:spacing w:before="120"/>
              <w:jc w:val="center"/>
            </w:pPr>
            <w:r w:rsidRPr="00B43725">
              <w:rPr>
                <w:i/>
              </w:rPr>
              <w:t>Hà Nội, ngày       tháng      năm 2024</w:t>
            </w:r>
          </w:p>
        </w:tc>
      </w:tr>
    </w:tbl>
    <w:p w14:paraId="337E2A92" w14:textId="77777777" w:rsidR="00B43725" w:rsidRPr="00B43725" w:rsidRDefault="00B43725" w:rsidP="00B43725">
      <w:pPr>
        <w:tabs>
          <w:tab w:val="left" w:pos="3828"/>
          <w:tab w:val="left" w:pos="5387"/>
        </w:tabs>
        <w:spacing w:before="240"/>
        <w:jc w:val="center"/>
        <w:rPr>
          <w:b/>
          <w:bCs/>
        </w:rPr>
      </w:pPr>
      <w:r w:rsidRPr="00B43725">
        <w:rPr>
          <w:b/>
          <w:bCs/>
        </w:rPr>
        <w:t>THÔNG TƯ</w:t>
      </w:r>
    </w:p>
    <w:p w14:paraId="0A33F936" w14:textId="77777777" w:rsidR="00B43725" w:rsidRPr="00B43725" w:rsidRDefault="00B43725" w:rsidP="00B43725">
      <w:pPr>
        <w:autoSpaceDE w:val="0"/>
        <w:autoSpaceDN w:val="0"/>
        <w:jc w:val="center"/>
        <w:rPr>
          <w:b/>
          <w:bCs/>
          <w:spacing w:val="-6"/>
        </w:rPr>
      </w:pPr>
      <w:bookmarkStart w:id="0" w:name="_GoBack"/>
      <w:r w:rsidRPr="00B43725">
        <w:rPr>
          <w:b/>
          <w:bCs/>
          <w:spacing w:val="-6"/>
        </w:rPr>
        <w:t>Quy định Tiêu chuẩn chất lượng cơ bản đối với bệnh viện</w:t>
      </w:r>
    </w:p>
    <w:bookmarkEnd w:id="0"/>
    <w:p w14:paraId="06EC3BC0" w14:textId="77777777" w:rsidR="00B43725" w:rsidRPr="00B43725" w:rsidRDefault="00B43725" w:rsidP="00B43725">
      <w:pPr>
        <w:jc w:val="center"/>
        <w:rPr>
          <w:b/>
          <w:bCs/>
        </w:rPr>
      </w:pPr>
      <w:r w:rsidRPr="00B43725">
        <w:rPr>
          <w:noProof/>
          <w:lang w:val="en-US" w:eastAsia="en-US"/>
        </w:rPr>
        <mc:AlternateContent>
          <mc:Choice Requires="wps">
            <w:drawing>
              <wp:anchor distT="0" distB="0" distL="114300" distR="114300" simplePos="0" relativeHeight="251656192" behindDoc="0" locked="0" layoutInCell="1" allowOverlap="1" wp14:anchorId="647E97EB" wp14:editId="679707EE">
                <wp:simplePos x="0" y="0"/>
                <wp:positionH relativeFrom="column">
                  <wp:posOffset>2029460</wp:posOffset>
                </wp:positionH>
                <wp:positionV relativeFrom="paragraph">
                  <wp:posOffset>62865</wp:posOffset>
                </wp:positionV>
                <wp:extent cx="1740877"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08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E05C4F" id="Straight Connector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8pt,4.95pt" to="296.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"/>
            </w:pict>
          </mc:Fallback>
        </mc:AlternateContent>
      </w:r>
    </w:p>
    <w:p w14:paraId="2FBCF1E5" w14:textId="77777777" w:rsidR="00B43725" w:rsidRPr="00B43725" w:rsidRDefault="00B43725" w:rsidP="00B43725">
      <w:pPr>
        <w:spacing w:before="120" w:line="276" w:lineRule="auto"/>
        <w:ind w:firstLine="567"/>
        <w:jc w:val="both"/>
        <w:rPr>
          <w:i/>
          <w:iCs/>
        </w:rPr>
      </w:pPr>
      <w:r w:rsidRPr="00B43725">
        <w:rPr>
          <w:i/>
          <w:iCs/>
        </w:rPr>
        <w:t xml:space="preserve">Căn cứ </w:t>
      </w:r>
      <w:r w:rsidRPr="00B43725">
        <w:rPr>
          <w:rFonts w:ascii="Times New Roman Italic" w:hAnsi="Times New Roman Italic"/>
          <w:i/>
          <w:iCs/>
        </w:rPr>
        <w:t>Luật Kh</w:t>
      </w:r>
      <w:r w:rsidRPr="00B43725">
        <w:rPr>
          <w:rFonts w:ascii="Times New Roman Italic" w:hAnsi="Times New Roman Italic" w:hint="eastAsia"/>
          <w:i/>
          <w:iCs/>
        </w:rPr>
        <w:t>á</w:t>
      </w:r>
      <w:r w:rsidRPr="00B43725">
        <w:rPr>
          <w:rFonts w:ascii="Times New Roman Italic" w:hAnsi="Times New Roman Italic"/>
          <w:i/>
          <w:iCs/>
        </w:rPr>
        <w:t>m bệnh, chữa bệnh số 15/2023/QH15 ng</w:t>
      </w:r>
      <w:r w:rsidRPr="00B43725">
        <w:rPr>
          <w:rFonts w:ascii="Times New Roman Italic" w:hAnsi="Times New Roman Italic" w:hint="eastAsia"/>
          <w:i/>
          <w:iCs/>
        </w:rPr>
        <w:t>à</w:t>
      </w:r>
      <w:r w:rsidRPr="00B43725">
        <w:rPr>
          <w:rFonts w:ascii="Times New Roman Italic" w:hAnsi="Times New Roman Italic"/>
          <w:i/>
          <w:iCs/>
        </w:rPr>
        <w:t>y 09 th</w:t>
      </w:r>
      <w:r w:rsidRPr="00B43725">
        <w:rPr>
          <w:rFonts w:ascii="Times New Roman Italic" w:hAnsi="Times New Roman Italic" w:hint="eastAsia"/>
          <w:i/>
          <w:iCs/>
        </w:rPr>
        <w:t>á</w:t>
      </w:r>
      <w:r w:rsidRPr="00B43725">
        <w:rPr>
          <w:rFonts w:ascii="Times New Roman Italic" w:hAnsi="Times New Roman Italic"/>
          <w:i/>
          <w:iCs/>
        </w:rPr>
        <w:t>ng 01 n</w:t>
      </w:r>
      <w:r w:rsidRPr="00B43725">
        <w:rPr>
          <w:rFonts w:ascii="Times New Roman Italic" w:hAnsi="Times New Roman Italic" w:hint="eastAsia"/>
          <w:i/>
          <w:iCs/>
        </w:rPr>
        <w:t>ă</w:t>
      </w:r>
      <w:r w:rsidRPr="00B43725">
        <w:rPr>
          <w:rFonts w:ascii="Times New Roman Italic" w:hAnsi="Times New Roman Italic"/>
          <w:i/>
          <w:iCs/>
        </w:rPr>
        <w:t>m 2023</w:t>
      </w:r>
      <w:r w:rsidRPr="00B43725">
        <w:rPr>
          <w:rFonts w:asciiTheme="minorHAnsi" w:hAnsiTheme="minorHAnsi"/>
          <w:i/>
          <w:iCs/>
        </w:rPr>
        <w:t xml:space="preserve"> </w:t>
      </w:r>
      <w:r w:rsidRPr="00B43725">
        <w:rPr>
          <w:i/>
          <w:iCs/>
        </w:rPr>
        <w:t>của Quốc hội;</w:t>
      </w:r>
    </w:p>
    <w:p w14:paraId="7E989A0E" w14:textId="77777777" w:rsidR="00B43725" w:rsidRPr="00B43725" w:rsidRDefault="00B43725" w:rsidP="00B43725">
      <w:pPr>
        <w:spacing w:before="60" w:after="60" w:line="276" w:lineRule="auto"/>
        <w:ind w:firstLine="567"/>
        <w:jc w:val="both"/>
        <w:rPr>
          <w:rFonts w:ascii="Times New Roman Italic" w:hAnsi="Times New Roman Italic"/>
          <w:i/>
        </w:rPr>
      </w:pPr>
      <w:r w:rsidRPr="00B43725">
        <w:rPr>
          <w:rFonts w:ascii="Times New Roman Italic" w:hAnsi="Times New Roman Italic"/>
          <w:i/>
        </w:rPr>
        <w:t xml:space="preserve">Căn cứ Nghị </w:t>
      </w:r>
      <w:r w:rsidRPr="00B43725">
        <w:rPr>
          <w:rFonts w:ascii="Times New Roman Italic" w:hAnsi="Times New Roman Italic" w:hint="eastAsia"/>
          <w:i/>
        </w:rPr>
        <w:t>đ</w:t>
      </w:r>
      <w:r w:rsidRPr="00B43725">
        <w:rPr>
          <w:rFonts w:ascii="Times New Roman Italic" w:hAnsi="Times New Roman Italic"/>
          <w:i/>
        </w:rPr>
        <w:t>ịnh số 96/2023/N</w:t>
      </w:r>
      <w:r w:rsidRPr="00B43725">
        <w:rPr>
          <w:rFonts w:ascii="Times New Roman Italic" w:hAnsi="Times New Roman Italic" w:hint="eastAsia"/>
          <w:i/>
        </w:rPr>
        <w:t>Đ</w:t>
      </w:r>
      <w:r w:rsidRPr="00B43725">
        <w:rPr>
          <w:rFonts w:ascii="Times New Roman Italic" w:hAnsi="Times New Roman Italic"/>
          <w:i/>
        </w:rPr>
        <w:t>-CP ng</w:t>
      </w:r>
      <w:r w:rsidRPr="00B43725">
        <w:rPr>
          <w:rFonts w:ascii="Times New Roman Italic" w:hAnsi="Times New Roman Italic" w:hint="eastAsia"/>
          <w:i/>
        </w:rPr>
        <w:t>à</w:t>
      </w:r>
      <w:r w:rsidRPr="00B43725">
        <w:rPr>
          <w:rFonts w:ascii="Times New Roman Italic" w:hAnsi="Times New Roman Italic"/>
          <w:i/>
        </w:rPr>
        <w:t>y 30 th</w:t>
      </w:r>
      <w:r w:rsidRPr="00B43725">
        <w:rPr>
          <w:rFonts w:ascii="Times New Roman Italic" w:hAnsi="Times New Roman Italic" w:hint="eastAsia"/>
          <w:i/>
        </w:rPr>
        <w:t>á</w:t>
      </w:r>
      <w:r w:rsidRPr="00B43725">
        <w:rPr>
          <w:rFonts w:ascii="Times New Roman Italic" w:hAnsi="Times New Roman Italic"/>
          <w:i/>
        </w:rPr>
        <w:t>ng 12 n</w:t>
      </w:r>
      <w:r w:rsidRPr="00B43725">
        <w:rPr>
          <w:rFonts w:ascii="Times New Roman Italic" w:hAnsi="Times New Roman Italic" w:hint="eastAsia"/>
          <w:i/>
        </w:rPr>
        <w:t>ă</w:t>
      </w:r>
      <w:r w:rsidRPr="00B43725">
        <w:rPr>
          <w:rFonts w:ascii="Times New Roman Italic" w:hAnsi="Times New Roman Italic"/>
          <w:i/>
        </w:rPr>
        <w:t>m 2023 của Ch</w:t>
      </w:r>
      <w:r w:rsidRPr="00B43725">
        <w:rPr>
          <w:rFonts w:ascii="Times New Roman Italic" w:hAnsi="Times New Roman Italic" w:hint="eastAsia"/>
          <w:i/>
        </w:rPr>
        <w:t>í</w:t>
      </w:r>
      <w:r w:rsidRPr="00B43725">
        <w:rPr>
          <w:rFonts w:ascii="Times New Roman Italic" w:hAnsi="Times New Roman Italic"/>
          <w:i/>
        </w:rPr>
        <w:t xml:space="preserve">nh phủ quy </w:t>
      </w:r>
      <w:r w:rsidRPr="00B43725">
        <w:rPr>
          <w:rFonts w:ascii="Times New Roman Italic" w:hAnsi="Times New Roman Italic" w:hint="eastAsia"/>
          <w:i/>
        </w:rPr>
        <w:t>đ</w:t>
      </w:r>
      <w:r w:rsidRPr="00B43725">
        <w:rPr>
          <w:rFonts w:ascii="Times New Roman Italic" w:hAnsi="Times New Roman Italic"/>
          <w:i/>
        </w:rPr>
        <w:t xml:space="preserve">ịnh chi tiết một số </w:t>
      </w:r>
      <w:r w:rsidRPr="00B43725">
        <w:rPr>
          <w:rFonts w:ascii="Times New Roman Italic" w:hAnsi="Times New Roman Italic" w:hint="eastAsia"/>
          <w:i/>
        </w:rPr>
        <w:t>đ</w:t>
      </w:r>
      <w:r w:rsidRPr="00B43725">
        <w:rPr>
          <w:rFonts w:ascii="Times New Roman Italic" w:hAnsi="Times New Roman Italic"/>
          <w:i/>
        </w:rPr>
        <w:t>iều của Luật Kh</w:t>
      </w:r>
      <w:r w:rsidRPr="00B43725">
        <w:rPr>
          <w:rFonts w:ascii="Times New Roman Italic" w:hAnsi="Times New Roman Italic" w:hint="eastAsia"/>
          <w:i/>
        </w:rPr>
        <w:t>á</w:t>
      </w:r>
      <w:r w:rsidRPr="00B43725">
        <w:rPr>
          <w:rFonts w:ascii="Times New Roman Italic" w:hAnsi="Times New Roman Italic"/>
          <w:i/>
        </w:rPr>
        <w:t>m bệnh, chữa bệnh;</w:t>
      </w:r>
    </w:p>
    <w:p w14:paraId="3F5B104F" w14:textId="77777777" w:rsidR="00B43725" w:rsidRPr="00B43725" w:rsidRDefault="00B43725" w:rsidP="00B43725">
      <w:pPr>
        <w:spacing w:before="60" w:after="60" w:line="276" w:lineRule="auto"/>
        <w:ind w:firstLine="567"/>
        <w:jc w:val="both"/>
        <w:rPr>
          <w:rFonts w:ascii="Times New Roman Italic" w:hAnsi="Times New Roman Italic"/>
          <w:i/>
        </w:rPr>
      </w:pPr>
      <w:r w:rsidRPr="00B43725">
        <w:rPr>
          <w:rFonts w:ascii="Times New Roman Italic" w:hAnsi="Times New Roman Italic"/>
          <w:i/>
        </w:rPr>
        <w:t xml:space="preserve">Căn cứ Nghị định số 95/2022/NĐ-CP ngày 15 tháng 11 năm 2022 của </w:t>
      </w:r>
      <w:r w:rsidRPr="00B43725">
        <w:rPr>
          <w:rFonts w:ascii="Times New Roman Italic" w:hAnsi="Times New Roman Italic"/>
          <w:i/>
          <w:spacing w:val="-6"/>
        </w:rPr>
        <w:t>Chính phủ quy định chức năng, nhiệm vụ, quyền hạn và cơ cấu tổ chức của Bộ Y tế;</w:t>
      </w:r>
    </w:p>
    <w:p w14:paraId="238D7F0B" w14:textId="77777777" w:rsidR="00B43725" w:rsidRPr="00B43725" w:rsidRDefault="00B43725" w:rsidP="00B43725">
      <w:pPr>
        <w:tabs>
          <w:tab w:val="left" w:pos="3840"/>
        </w:tabs>
        <w:spacing w:before="60" w:after="60" w:line="276" w:lineRule="auto"/>
        <w:ind w:firstLine="567"/>
        <w:jc w:val="both"/>
        <w:rPr>
          <w:rFonts w:ascii="Times New Roman Italic" w:hAnsi="Times New Roman Italic"/>
          <w:i/>
        </w:rPr>
      </w:pPr>
      <w:r w:rsidRPr="00B43725">
        <w:rPr>
          <w:rFonts w:ascii="Times New Roman Italic" w:hAnsi="Times New Roman Italic"/>
          <w:i/>
        </w:rPr>
        <w:t>Theo đề nghị của Cục trưởng Cục Quản lý Khám, chữa bệnh;</w:t>
      </w:r>
    </w:p>
    <w:p w14:paraId="064F8265" w14:textId="77777777" w:rsidR="00B43725" w:rsidRPr="00B43725" w:rsidRDefault="00B43725" w:rsidP="00B43725">
      <w:pPr>
        <w:spacing w:before="60" w:after="60" w:line="276" w:lineRule="auto"/>
        <w:ind w:firstLine="567"/>
        <w:jc w:val="both"/>
        <w:rPr>
          <w:rFonts w:ascii="Times New Roman Italic" w:hAnsi="Times New Roman Italic"/>
          <w:i/>
        </w:rPr>
      </w:pPr>
      <w:r w:rsidRPr="00B43725">
        <w:rPr>
          <w:rFonts w:ascii="Times New Roman Italic" w:hAnsi="Times New Roman Italic"/>
          <w:i/>
        </w:rPr>
        <w:t>Bộ trưởng Bộ Y tế ban hành Thông tư quy định Ti</w:t>
      </w:r>
      <w:r w:rsidRPr="00B43725">
        <w:rPr>
          <w:rFonts w:ascii="Times New Roman Italic" w:hAnsi="Times New Roman Italic" w:hint="eastAsia"/>
          <w:i/>
        </w:rPr>
        <w:t>ê</w:t>
      </w:r>
      <w:r w:rsidRPr="00B43725">
        <w:rPr>
          <w:rFonts w:ascii="Times New Roman Italic" w:hAnsi="Times New Roman Italic"/>
          <w:i/>
        </w:rPr>
        <w:t>u chuẩn chất lượng cơ bản đối với bệnh viện.</w:t>
      </w:r>
    </w:p>
    <w:p w14:paraId="334A156A" w14:textId="77777777" w:rsidR="00B43725" w:rsidRPr="00B43725" w:rsidRDefault="00B43725" w:rsidP="00B43725">
      <w:pPr>
        <w:tabs>
          <w:tab w:val="left" w:pos="3840"/>
        </w:tabs>
        <w:spacing w:before="60" w:line="380" w:lineRule="exact"/>
        <w:ind w:firstLine="567"/>
        <w:jc w:val="both"/>
        <w:rPr>
          <w:b/>
          <w:bCs/>
        </w:rPr>
      </w:pPr>
      <w:bookmarkStart w:id="1" w:name="dieu_3_1"/>
      <w:r w:rsidRPr="00B43725">
        <w:rPr>
          <w:b/>
          <w:bCs/>
        </w:rPr>
        <w:t>Điều 1. Tiêu chuẩn chất lượng cơ bản</w:t>
      </w:r>
    </w:p>
    <w:p w14:paraId="3C244A3E" w14:textId="77777777" w:rsidR="00B43725" w:rsidRPr="00B43725" w:rsidRDefault="00B43725" w:rsidP="00B43725">
      <w:pPr>
        <w:tabs>
          <w:tab w:val="left" w:pos="1524"/>
        </w:tabs>
        <w:spacing w:before="60" w:line="380" w:lineRule="exact"/>
        <w:ind w:firstLine="567"/>
        <w:jc w:val="both"/>
      </w:pPr>
      <w:r w:rsidRPr="00B43725">
        <w:t>Ban hành tiêu chuẩn chất lượng cơ bản đối với bệnh viện tại Phụ lục ban hành kèm theo Thông tư này.</w:t>
      </w:r>
    </w:p>
    <w:p w14:paraId="5740F1FB" w14:textId="77777777" w:rsidR="00B43725" w:rsidRPr="00B43725" w:rsidRDefault="00B43725" w:rsidP="00B43725">
      <w:pPr>
        <w:tabs>
          <w:tab w:val="left" w:pos="3840"/>
        </w:tabs>
        <w:spacing w:before="60" w:line="380" w:lineRule="exact"/>
        <w:ind w:firstLine="567"/>
        <w:jc w:val="both"/>
        <w:rPr>
          <w:b/>
        </w:rPr>
      </w:pPr>
      <w:bookmarkStart w:id="2" w:name="dieu_5"/>
      <w:bookmarkEnd w:id="1"/>
      <w:r w:rsidRPr="00B43725">
        <w:rPr>
          <w:b/>
        </w:rPr>
        <w:t xml:space="preserve">Điều 2. </w:t>
      </w:r>
      <w:bookmarkEnd w:id="2"/>
      <w:r w:rsidRPr="00B43725">
        <w:rPr>
          <w:b/>
        </w:rPr>
        <w:t>Tổ chức thực hiện</w:t>
      </w:r>
    </w:p>
    <w:p w14:paraId="719012A2" w14:textId="77777777" w:rsidR="00B43725" w:rsidRPr="00B43725" w:rsidRDefault="00B43725" w:rsidP="00B43725">
      <w:pPr>
        <w:tabs>
          <w:tab w:val="left" w:pos="1524"/>
        </w:tabs>
        <w:spacing w:before="60" w:line="380" w:lineRule="exact"/>
        <w:ind w:firstLine="567"/>
        <w:jc w:val="both"/>
      </w:pPr>
      <w:r w:rsidRPr="00B43725">
        <w:t>1. Cục Quản lý Khám, chữa bệnh có trách nhiệm:</w:t>
      </w:r>
    </w:p>
    <w:p w14:paraId="3F27B2A2" w14:textId="77777777" w:rsidR="00B43725" w:rsidRPr="00B43725" w:rsidRDefault="00B43725" w:rsidP="00B43725">
      <w:pPr>
        <w:tabs>
          <w:tab w:val="left" w:pos="1524"/>
        </w:tabs>
        <w:spacing w:before="60" w:line="380" w:lineRule="exact"/>
        <w:ind w:firstLine="567"/>
        <w:jc w:val="both"/>
      </w:pPr>
      <w:r w:rsidRPr="00B43725">
        <w:t>a) Làm đầu mối chỉ đạo, tổ chức triển khai thực hiện Thông tư này và hướng dẫn nội dung chuyên môn thuộc chức năng, nhiệm vụ được giao;</w:t>
      </w:r>
    </w:p>
    <w:p w14:paraId="70FCCC56" w14:textId="77777777" w:rsidR="00B43725" w:rsidRPr="00B43725" w:rsidRDefault="00B43725" w:rsidP="00B43725">
      <w:pPr>
        <w:tabs>
          <w:tab w:val="left" w:pos="1524"/>
        </w:tabs>
        <w:spacing w:before="60" w:line="380" w:lineRule="exact"/>
        <w:ind w:firstLine="567"/>
        <w:jc w:val="both"/>
      </w:pPr>
      <w:r w:rsidRPr="00B43725">
        <w:t>b) Theo dõi, đôn đốc các cơ sở khám bệnh, chữa bệnh thuộc thẩm quyền quản lý thực hiện đánh giá chất lượng cơ bản theo quy định của Thông tư này.</w:t>
      </w:r>
    </w:p>
    <w:p w14:paraId="2D37F721" w14:textId="77777777" w:rsidR="00B43725" w:rsidRPr="00B43725" w:rsidRDefault="00B43725" w:rsidP="00B43725">
      <w:pPr>
        <w:tabs>
          <w:tab w:val="left" w:pos="1524"/>
        </w:tabs>
        <w:spacing w:before="60" w:line="380" w:lineRule="exact"/>
        <w:ind w:firstLine="567"/>
        <w:jc w:val="both"/>
      </w:pPr>
      <w:r w:rsidRPr="00B43725">
        <w:t>2. Cục Quản lý Y, Dược cổ truyền có trách nhiệm chỉ đạo, hướng dẫn, kiểm tra, đôn đốc việc thực hiện Thông tư này theo chức năng, nhiệm vụ được giao.</w:t>
      </w:r>
    </w:p>
    <w:p w14:paraId="57107871" w14:textId="77777777" w:rsidR="00B43725" w:rsidRPr="00B43725" w:rsidRDefault="00B43725" w:rsidP="00B43725">
      <w:pPr>
        <w:tabs>
          <w:tab w:val="left" w:pos="1524"/>
        </w:tabs>
        <w:spacing w:before="60" w:line="380" w:lineRule="exact"/>
        <w:ind w:firstLine="567"/>
        <w:jc w:val="both"/>
      </w:pPr>
      <w:r w:rsidRPr="00B43725">
        <w:t>3. Sở Y tế các tỉnh, thành phố trực thuộc trung ương có trách nhiệm:</w:t>
      </w:r>
    </w:p>
    <w:p w14:paraId="2DE95D85" w14:textId="77777777" w:rsidR="00B43725" w:rsidRPr="00B43725" w:rsidRDefault="00B43725" w:rsidP="00B43725">
      <w:pPr>
        <w:tabs>
          <w:tab w:val="left" w:pos="1524"/>
        </w:tabs>
        <w:spacing w:before="60" w:line="380" w:lineRule="exact"/>
        <w:ind w:firstLine="567"/>
        <w:jc w:val="both"/>
      </w:pPr>
      <w:r w:rsidRPr="00B43725">
        <w:lastRenderedPageBreak/>
        <w:t>a) Chỉ đạo, hướng dẫn, kiểm tra, đôn đốc việc thực hiện Thông tư này đối với các cơ sở khám bệnh, chữa bệnh thuộc thẩm quyền quản lý;</w:t>
      </w:r>
    </w:p>
    <w:p w14:paraId="6CB58251" w14:textId="77777777" w:rsidR="00B43725" w:rsidRPr="00B43725" w:rsidRDefault="00B43725" w:rsidP="00B43725">
      <w:pPr>
        <w:tabs>
          <w:tab w:val="left" w:pos="1524"/>
        </w:tabs>
        <w:spacing w:before="60" w:line="380" w:lineRule="exact"/>
        <w:ind w:firstLine="567"/>
        <w:jc w:val="both"/>
      </w:pPr>
      <w:r w:rsidRPr="00B43725">
        <w:t xml:space="preserve">b) Theo dõi, đôn đốc các cơ sở khám bệnh, chữa bệnh thuộc thẩm quyền quản lý thực hiện đánh giá chất lượng cơ bản theo quy định của Thông tư này. </w:t>
      </w:r>
    </w:p>
    <w:p w14:paraId="0A5556D0" w14:textId="77777777" w:rsidR="00B43725" w:rsidRPr="00B43725" w:rsidRDefault="00B43725" w:rsidP="00B43725">
      <w:pPr>
        <w:tabs>
          <w:tab w:val="left" w:pos="3840"/>
        </w:tabs>
        <w:spacing w:before="120" w:after="60"/>
        <w:ind w:firstLine="567"/>
        <w:jc w:val="both"/>
        <w:rPr>
          <w:b/>
        </w:rPr>
      </w:pPr>
      <w:r w:rsidRPr="00B43725">
        <w:rPr>
          <w:b/>
        </w:rPr>
        <w:t>Điều 3. Hiệu lực thi hành</w:t>
      </w:r>
    </w:p>
    <w:p w14:paraId="06F026EF" w14:textId="77777777" w:rsidR="00B43725" w:rsidRPr="00B43725" w:rsidRDefault="00B43725" w:rsidP="00B43725">
      <w:pPr>
        <w:spacing w:before="60" w:line="380" w:lineRule="exact"/>
        <w:ind w:firstLine="567"/>
        <w:jc w:val="both"/>
      </w:pPr>
      <w:r w:rsidRPr="00B43725">
        <w:t>Thông tư này có hiệu lực thi hành kể từ ngày 01 tháng 01 năm 2025.</w:t>
      </w:r>
    </w:p>
    <w:p w14:paraId="4612493C" w14:textId="77777777" w:rsidR="00B43725" w:rsidRPr="00B43725" w:rsidRDefault="00B43725" w:rsidP="00B43725">
      <w:pPr>
        <w:spacing w:before="60" w:after="360" w:line="380" w:lineRule="exact"/>
        <w:ind w:firstLine="567"/>
        <w:jc w:val="both"/>
      </w:pPr>
      <w:r w:rsidRPr="00B43725">
        <w:t>Trong quá trình thực hiện, nếu có khó khăn vướng mắc, đề nghị cơ quan, tổ chức, cá nhân báo cáo về Bộ Y tế (Cục Quản lý Khám, chữa bệnh) để xem xét, giải quyết./.</w:t>
      </w:r>
    </w:p>
    <w:tbl>
      <w:tblPr>
        <w:tblW w:w="8978" w:type="dxa"/>
        <w:tblInd w:w="108" w:type="dxa"/>
        <w:tblLayout w:type="fixed"/>
        <w:tblLook w:val="0000" w:firstRow="0" w:lastRow="0" w:firstColumn="0" w:lastColumn="0" w:noHBand="0" w:noVBand="0"/>
      </w:tblPr>
      <w:tblGrid>
        <w:gridCol w:w="5070"/>
        <w:gridCol w:w="317"/>
        <w:gridCol w:w="3591"/>
      </w:tblGrid>
      <w:tr w:rsidR="00B43725" w:rsidRPr="00B43725" w14:paraId="0D334E59" w14:textId="77777777" w:rsidTr="00B43725">
        <w:tc>
          <w:tcPr>
            <w:tcW w:w="5070" w:type="dxa"/>
            <w:shd w:val="clear" w:color="000000" w:fill="FFFFFF"/>
          </w:tcPr>
          <w:p w14:paraId="4690554B" w14:textId="77777777" w:rsidR="00B43725" w:rsidRPr="00B43725" w:rsidRDefault="00B43725" w:rsidP="00747046">
            <w:pPr>
              <w:spacing w:after="0"/>
              <w:jc w:val="both"/>
              <w:rPr>
                <w:b/>
                <w:bCs/>
                <w:i/>
                <w:iCs/>
                <w:sz w:val="24"/>
                <w:szCs w:val="24"/>
              </w:rPr>
            </w:pPr>
            <w:r w:rsidRPr="00B43725">
              <w:rPr>
                <w:b/>
                <w:bCs/>
                <w:i/>
                <w:iCs/>
                <w:sz w:val="24"/>
                <w:szCs w:val="24"/>
              </w:rPr>
              <w:t>Nơi nhận:</w:t>
            </w:r>
          </w:p>
          <w:p w14:paraId="2A24F790" w14:textId="77777777" w:rsidR="00B43725" w:rsidRPr="00B43725" w:rsidRDefault="00B43725" w:rsidP="00747046">
            <w:pPr>
              <w:spacing w:after="0"/>
              <w:jc w:val="both"/>
              <w:rPr>
                <w:b/>
                <w:bCs/>
                <w:i/>
                <w:iCs/>
                <w:sz w:val="24"/>
                <w:szCs w:val="24"/>
              </w:rPr>
            </w:pPr>
            <w:r w:rsidRPr="00B43725">
              <w:rPr>
                <w:sz w:val="22"/>
              </w:rPr>
              <w:t>- Ủy ban Xã hội của Quốc hội;</w:t>
            </w:r>
          </w:p>
          <w:p w14:paraId="673A1691" w14:textId="77777777" w:rsidR="00B43725" w:rsidRPr="00B43725" w:rsidRDefault="00B43725" w:rsidP="00747046">
            <w:pPr>
              <w:spacing w:after="0"/>
              <w:jc w:val="both"/>
              <w:rPr>
                <w:sz w:val="22"/>
              </w:rPr>
            </w:pPr>
            <w:r w:rsidRPr="00B43725">
              <w:rPr>
                <w:sz w:val="22"/>
              </w:rPr>
              <w:t>- Văn phòng Chính phủ (Công báo, Cổng TTĐT của Chính phủ);</w:t>
            </w:r>
          </w:p>
          <w:p w14:paraId="3A80AEEA" w14:textId="77777777" w:rsidR="00B43725" w:rsidRPr="00B43725" w:rsidRDefault="00B43725" w:rsidP="00747046">
            <w:pPr>
              <w:spacing w:after="0"/>
              <w:jc w:val="both"/>
              <w:rPr>
                <w:sz w:val="22"/>
              </w:rPr>
            </w:pPr>
            <w:r w:rsidRPr="00B43725">
              <w:rPr>
                <w:sz w:val="22"/>
              </w:rPr>
              <w:t>- Bộ Tư pháp (Cục Kiểm tra văn bản QPPL);</w:t>
            </w:r>
          </w:p>
          <w:p w14:paraId="75C3129C" w14:textId="77777777" w:rsidR="00B43725" w:rsidRPr="00B43725" w:rsidRDefault="00B43725" w:rsidP="00747046">
            <w:pPr>
              <w:spacing w:after="0"/>
              <w:jc w:val="both"/>
              <w:rPr>
                <w:spacing w:val="-4"/>
                <w:sz w:val="22"/>
              </w:rPr>
            </w:pPr>
            <w:r w:rsidRPr="00B43725">
              <w:rPr>
                <w:spacing w:val="-4"/>
                <w:sz w:val="22"/>
              </w:rPr>
              <w:t>- Các Bộ, cơ quan ngang Bộ, cơ quan thuộc Chính phủ;</w:t>
            </w:r>
          </w:p>
          <w:p w14:paraId="57ADCF13" w14:textId="77777777" w:rsidR="00B43725" w:rsidRPr="00B43725" w:rsidRDefault="00B43725" w:rsidP="00747046">
            <w:pPr>
              <w:spacing w:after="0"/>
              <w:jc w:val="both"/>
              <w:rPr>
                <w:sz w:val="22"/>
              </w:rPr>
            </w:pPr>
            <w:r w:rsidRPr="00B43725">
              <w:rPr>
                <w:sz w:val="22"/>
              </w:rPr>
              <w:t>- UBND các tỉnh, thành phố trực thuộc Trung ương;</w:t>
            </w:r>
          </w:p>
          <w:p w14:paraId="41EDF507" w14:textId="77777777" w:rsidR="00B43725" w:rsidRPr="00B43725" w:rsidRDefault="00B43725" w:rsidP="00747046">
            <w:pPr>
              <w:spacing w:after="0"/>
              <w:jc w:val="both"/>
              <w:rPr>
                <w:sz w:val="22"/>
              </w:rPr>
            </w:pPr>
            <w:r w:rsidRPr="00B43725">
              <w:rPr>
                <w:sz w:val="22"/>
              </w:rPr>
              <w:t>- Bộ trưởng Bộ Y tế (để b/cáo);</w:t>
            </w:r>
          </w:p>
          <w:p w14:paraId="60DDE150" w14:textId="77777777" w:rsidR="00B43725" w:rsidRPr="00B43725" w:rsidRDefault="00B43725" w:rsidP="00747046">
            <w:pPr>
              <w:tabs>
                <w:tab w:val="left" w:pos="6440"/>
              </w:tabs>
              <w:spacing w:after="0"/>
              <w:jc w:val="both"/>
              <w:rPr>
                <w:sz w:val="22"/>
              </w:rPr>
            </w:pPr>
            <w:r w:rsidRPr="00B43725">
              <w:rPr>
                <w:sz w:val="22"/>
              </w:rPr>
              <w:t>- Các Thứ trưởng Bộ Y tế (để phối hợp thực hiện);</w:t>
            </w:r>
          </w:p>
          <w:p w14:paraId="3B1996C0" w14:textId="77777777" w:rsidR="00B43725" w:rsidRPr="00B43725" w:rsidRDefault="00B43725" w:rsidP="00747046">
            <w:pPr>
              <w:spacing w:after="0"/>
              <w:jc w:val="both"/>
              <w:rPr>
                <w:sz w:val="22"/>
              </w:rPr>
            </w:pPr>
            <w:r w:rsidRPr="00B43725">
              <w:rPr>
                <w:sz w:val="22"/>
              </w:rPr>
              <w:t>- Các đơn vị thuộc, trực thuộc Bộ Y tế;</w:t>
            </w:r>
            <w:r w:rsidRPr="00B43725">
              <w:rPr>
                <w:b/>
                <w:bCs/>
                <w:sz w:val="22"/>
              </w:rPr>
              <w:t xml:space="preserve"> </w:t>
            </w:r>
          </w:p>
          <w:p w14:paraId="5FB911AC" w14:textId="77777777" w:rsidR="00B43725" w:rsidRPr="00B43725" w:rsidRDefault="00B43725" w:rsidP="00747046">
            <w:pPr>
              <w:spacing w:after="0"/>
              <w:jc w:val="both"/>
              <w:rPr>
                <w:sz w:val="22"/>
              </w:rPr>
            </w:pPr>
            <w:r w:rsidRPr="00B43725">
              <w:rPr>
                <w:sz w:val="22"/>
              </w:rPr>
              <w:t>- Sở Y tế các tỉnh, thành phố trực thuộc Trung ương;</w:t>
            </w:r>
          </w:p>
          <w:p w14:paraId="59E7F017" w14:textId="77777777" w:rsidR="00B43725" w:rsidRPr="00B43725" w:rsidRDefault="00B43725" w:rsidP="00747046">
            <w:pPr>
              <w:spacing w:after="0"/>
              <w:jc w:val="both"/>
              <w:rPr>
                <w:sz w:val="22"/>
              </w:rPr>
            </w:pPr>
            <w:r w:rsidRPr="00B43725">
              <w:rPr>
                <w:sz w:val="22"/>
              </w:rPr>
              <w:t>- Y tế các Bộ, ngành;</w:t>
            </w:r>
            <w:r w:rsidRPr="00B43725">
              <w:rPr>
                <w:sz w:val="22"/>
              </w:rPr>
              <w:tab/>
            </w:r>
          </w:p>
          <w:p w14:paraId="31F27ED1" w14:textId="77777777" w:rsidR="00B43725" w:rsidRPr="00B43725" w:rsidRDefault="00B43725" w:rsidP="00747046">
            <w:pPr>
              <w:spacing w:after="0"/>
              <w:jc w:val="both"/>
              <w:rPr>
                <w:sz w:val="22"/>
              </w:rPr>
            </w:pPr>
            <w:r w:rsidRPr="00B43725">
              <w:rPr>
                <w:sz w:val="22"/>
              </w:rPr>
              <w:t>- Cổng Thông tin điện tử Bộ Y tế;</w:t>
            </w:r>
          </w:p>
          <w:p w14:paraId="3EF7F74F" w14:textId="77777777" w:rsidR="00B43725" w:rsidRPr="00B43725" w:rsidRDefault="00B43725" w:rsidP="00747046">
            <w:pPr>
              <w:spacing w:after="0"/>
              <w:rPr>
                <w:sz w:val="22"/>
              </w:rPr>
            </w:pPr>
            <w:r w:rsidRPr="00B43725">
              <w:rPr>
                <w:sz w:val="22"/>
              </w:rPr>
              <w:t>- Lưu : VT, KCB (03b), PC (02b).</w:t>
            </w:r>
          </w:p>
        </w:tc>
        <w:tc>
          <w:tcPr>
            <w:tcW w:w="317" w:type="dxa"/>
            <w:shd w:val="clear" w:color="000000" w:fill="FFFFFF"/>
          </w:tcPr>
          <w:p w14:paraId="49D7744E" w14:textId="77777777" w:rsidR="00B43725" w:rsidRPr="00B43725" w:rsidRDefault="00B43725" w:rsidP="00747046">
            <w:pPr>
              <w:spacing w:before="80" w:after="0"/>
              <w:jc w:val="center"/>
              <w:rPr>
                <w:b/>
                <w:bCs/>
                <w:sz w:val="22"/>
              </w:rPr>
            </w:pPr>
          </w:p>
        </w:tc>
        <w:tc>
          <w:tcPr>
            <w:tcW w:w="3591" w:type="dxa"/>
            <w:shd w:val="clear" w:color="000000" w:fill="FFFFFF"/>
          </w:tcPr>
          <w:p w14:paraId="6995AFAC" w14:textId="77777777" w:rsidR="00B43725" w:rsidRPr="00B43725" w:rsidRDefault="00B43725" w:rsidP="00747046">
            <w:pPr>
              <w:spacing w:after="0"/>
              <w:jc w:val="center"/>
              <w:rPr>
                <w:b/>
                <w:bCs/>
              </w:rPr>
            </w:pPr>
            <w:r w:rsidRPr="00B43725">
              <w:rPr>
                <w:b/>
                <w:bCs/>
              </w:rPr>
              <w:t>KT. BỘ TRƯỞNG</w:t>
            </w:r>
          </w:p>
          <w:p w14:paraId="2E81436F" w14:textId="77777777" w:rsidR="00B43725" w:rsidRPr="00B43725" w:rsidRDefault="00B43725" w:rsidP="00747046">
            <w:pPr>
              <w:spacing w:after="0"/>
              <w:jc w:val="center"/>
              <w:rPr>
                <w:b/>
                <w:bCs/>
              </w:rPr>
            </w:pPr>
            <w:r w:rsidRPr="00B43725">
              <w:rPr>
                <w:b/>
                <w:bCs/>
              </w:rPr>
              <w:t>THỨ TRƯỞNG</w:t>
            </w:r>
          </w:p>
          <w:p w14:paraId="3004CD05" w14:textId="77777777" w:rsidR="00B43725" w:rsidRPr="00B43725" w:rsidRDefault="00B43725" w:rsidP="00747046">
            <w:pPr>
              <w:spacing w:before="80" w:after="0"/>
              <w:jc w:val="center"/>
              <w:rPr>
                <w:b/>
                <w:bCs/>
              </w:rPr>
            </w:pPr>
          </w:p>
          <w:p w14:paraId="433A0E89" w14:textId="77777777" w:rsidR="00B43725" w:rsidRPr="00B43725" w:rsidRDefault="00B43725" w:rsidP="00747046">
            <w:pPr>
              <w:spacing w:before="80" w:after="0"/>
              <w:jc w:val="center"/>
              <w:rPr>
                <w:b/>
                <w:bCs/>
              </w:rPr>
            </w:pPr>
          </w:p>
          <w:p w14:paraId="254C6FD1" w14:textId="77777777" w:rsidR="00B43725" w:rsidRPr="00B43725" w:rsidRDefault="00B43725" w:rsidP="00747046">
            <w:pPr>
              <w:spacing w:before="80" w:after="0"/>
              <w:jc w:val="center"/>
              <w:rPr>
                <w:b/>
                <w:bCs/>
              </w:rPr>
            </w:pPr>
          </w:p>
          <w:p w14:paraId="006A7ACC" w14:textId="77777777" w:rsidR="00B43725" w:rsidRPr="00B43725" w:rsidRDefault="00B43725" w:rsidP="00747046">
            <w:pPr>
              <w:spacing w:before="80" w:after="0"/>
              <w:jc w:val="center"/>
              <w:rPr>
                <w:b/>
                <w:bCs/>
              </w:rPr>
            </w:pPr>
          </w:p>
          <w:p w14:paraId="0FF59DBC" w14:textId="77777777" w:rsidR="00B43725" w:rsidRPr="00B43725" w:rsidRDefault="00B43725" w:rsidP="00747046">
            <w:pPr>
              <w:spacing w:before="80" w:after="0"/>
              <w:jc w:val="center"/>
              <w:rPr>
                <w:b/>
                <w:bCs/>
              </w:rPr>
            </w:pPr>
          </w:p>
          <w:p w14:paraId="5CB0DC8F" w14:textId="77777777" w:rsidR="00B43725" w:rsidRPr="00B43725" w:rsidRDefault="00B43725" w:rsidP="00747046">
            <w:pPr>
              <w:spacing w:before="80" w:after="0"/>
              <w:jc w:val="center"/>
              <w:rPr>
                <w:b/>
                <w:bCs/>
              </w:rPr>
            </w:pPr>
            <w:r w:rsidRPr="00B43725">
              <w:rPr>
                <w:b/>
                <w:bCs/>
              </w:rPr>
              <w:t>Trần Văn Thuấn</w:t>
            </w:r>
          </w:p>
          <w:p w14:paraId="080A4630" w14:textId="77777777" w:rsidR="00B43725" w:rsidRPr="00B43725" w:rsidRDefault="00B43725" w:rsidP="00747046">
            <w:pPr>
              <w:spacing w:before="80" w:after="0"/>
              <w:jc w:val="center"/>
              <w:rPr>
                <w:sz w:val="22"/>
              </w:rPr>
            </w:pPr>
          </w:p>
        </w:tc>
      </w:tr>
    </w:tbl>
    <w:p w14:paraId="04515493" w14:textId="77777777" w:rsidR="00B43725" w:rsidRPr="00B43725" w:rsidRDefault="00B43725" w:rsidP="00B43725"/>
    <w:p w14:paraId="5B448594" w14:textId="4C7182D7" w:rsidR="00A171F6" w:rsidRDefault="00A171F6">
      <w:pPr>
        <w:spacing w:after="160" w:line="259" w:lineRule="auto"/>
        <w:rPr>
          <w:lang w:val="en-US"/>
        </w:rPr>
      </w:pPr>
      <w:r>
        <w:rPr>
          <w:lang w:val="en-US"/>
        </w:rPr>
        <w:br w:type="page"/>
      </w:r>
    </w:p>
    <w:p w14:paraId="60B2CDE7" w14:textId="27BA070B" w:rsidR="00B67DDD" w:rsidRPr="00F04239" w:rsidRDefault="00B67DDD" w:rsidP="00B67DDD">
      <w:pPr>
        <w:tabs>
          <w:tab w:val="left" w:pos="1236"/>
        </w:tabs>
        <w:jc w:val="center"/>
        <w:rPr>
          <w:b/>
          <w:bCs/>
        </w:rPr>
      </w:pPr>
      <w:r w:rsidRPr="00F04239">
        <w:rPr>
          <w:b/>
          <w:bCs/>
        </w:rPr>
        <w:lastRenderedPageBreak/>
        <w:t>PHỤ LỤC</w:t>
      </w:r>
    </w:p>
    <w:p w14:paraId="46920211" w14:textId="77777777" w:rsidR="00B67DDD" w:rsidRPr="00F04239" w:rsidRDefault="00B67DDD" w:rsidP="00B67DDD">
      <w:pPr>
        <w:jc w:val="center"/>
        <w:rPr>
          <w:b/>
          <w:bCs/>
        </w:rPr>
      </w:pPr>
      <w:r w:rsidRPr="00F04239">
        <w:rPr>
          <w:b/>
          <w:bCs/>
        </w:rPr>
        <w:t>TIÊU CHUẨN CHẤT LƯỢNG CƠ BẢN ĐỐI VỚI BỆNH VIỆN</w:t>
      </w:r>
    </w:p>
    <w:p w14:paraId="6A661646" w14:textId="77777777" w:rsidR="00B67DDD" w:rsidRPr="00F04239" w:rsidRDefault="00B67DDD" w:rsidP="00B67DDD">
      <w:pPr>
        <w:spacing w:line="480" w:lineRule="auto"/>
        <w:jc w:val="center"/>
        <w:rPr>
          <w:i/>
          <w:iCs/>
        </w:rPr>
      </w:pPr>
      <w:r w:rsidRPr="00F04239">
        <w:rPr>
          <w:i/>
          <w:iCs/>
          <w:highlight w:val="yellow"/>
        </w:rPr>
        <w:t>(Ban hành kèm theo Thông tư số       ngày     tháng     năm 2024)</w:t>
      </w:r>
    </w:p>
    <w:tbl>
      <w:tblPr>
        <w:tblW w:w="10206" w:type="dxa"/>
        <w:tblInd w:w="-575" w:type="dxa"/>
        <w:tblBorders>
          <w:top w:val="nil"/>
          <w:left w:val="nil"/>
          <w:bottom w:val="nil"/>
          <w:right w:val="nil"/>
          <w:insideH w:val="nil"/>
          <w:insideV w:val="nil"/>
        </w:tblBorders>
        <w:tblLayout w:type="fixed"/>
        <w:tblLook w:val="0600" w:firstRow="0" w:lastRow="0" w:firstColumn="0" w:lastColumn="0" w:noHBand="1" w:noVBand="1"/>
      </w:tblPr>
      <w:tblGrid>
        <w:gridCol w:w="709"/>
        <w:gridCol w:w="3402"/>
        <w:gridCol w:w="992"/>
        <w:gridCol w:w="1136"/>
        <w:gridCol w:w="6"/>
        <w:gridCol w:w="3961"/>
      </w:tblGrid>
      <w:tr w:rsidR="00B67DDD" w:rsidRPr="00F04239" w14:paraId="5B59D48E" w14:textId="77777777" w:rsidTr="00B67DDD">
        <w:trPr>
          <w:trHeight w:val="510"/>
          <w:tblHeader/>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69715BEF" w14:textId="77777777" w:rsidR="00B67DDD" w:rsidRPr="00F04239" w:rsidRDefault="00B67DDD" w:rsidP="00747046">
            <w:pPr>
              <w:spacing w:after="0" w:line="276" w:lineRule="auto"/>
              <w:jc w:val="center"/>
              <w:rPr>
                <w:b/>
              </w:rPr>
            </w:pPr>
            <w:r w:rsidRPr="00F04239">
              <w:rPr>
                <w:b/>
              </w:rPr>
              <w:t>TT</w:t>
            </w:r>
          </w:p>
        </w:tc>
        <w:tc>
          <w:tcPr>
            <w:tcW w:w="3402"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CE0DE3B" w14:textId="77777777" w:rsidR="00B67DDD" w:rsidRPr="00F04239" w:rsidRDefault="00B67DDD" w:rsidP="00747046">
            <w:pPr>
              <w:spacing w:after="0" w:line="276" w:lineRule="auto"/>
              <w:jc w:val="center"/>
              <w:rPr>
                <w:b/>
              </w:rPr>
            </w:pPr>
            <w:r w:rsidRPr="00F04239">
              <w:rPr>
                <w:b/>
              </w:rPr>
              <w:t>Yêu cầu</w:t>
            </w:r>
          </w:p>
        </w:tc>
        <w:tc>
          <w:tcPr>
            <w:tcW w:w="2134" w:type="dxa"/>
            <w:gridSpan w:val="3"/>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9BA4152" w14:textId="65128A63" w:rsidR="00B67DDD" w:rsidRPr="00B67DDD" w:rsidRDefault="00B67DDD" w:rsidP="00747046">
            <w:pPr>
              <w:spacing w:after="0" w:line="276" w:lineRule="auto"/>
              <w:jc w:val="center"/>
              <w:rPr>
                <w:b/>
                <w:lang w:val="en-US"/>
              </w:rPr>
            </w:pPr>
            <w:r w:rsidRPr="00F04239">
              <w:rPr>
                <w:b/>
              </w:rPr>
              <w:t xml:space="preserve">Kết quả </w:t>
            </w:r>
            <w:r>
              <w:rPr>
                <w:b/>
                <w:lang w:val="en-US"/>
              </w:rPr>
              <w:t>chấm</w:t>
            </w:r>
          </w:p>
        </w:tc>
        <w:tc>
          <w:tcPr>
            <w:tcW w:w="3961" w:type="dxa"/>
            <w:tcBorders>
              <w:top w:val="single" w:sz="6" w:space="0" w:color="000000"/>
              <w:left w:val="nil"/>
              <w:right w:val="single" w:sz="6" w:space="0" w:color="000000"/>
            </w:tcBorders>
            <w:vAlign w:val="center"/>
          </w:tcPr>
          <w:p w14:paraId="1968AFFF" w14:textId="77777777" w:rsidR="00B67DDD" w:rsidRPr="00F04239" w:rsidRDefault="00B67DDD" w:rsidP="00747046">
            <w:pPr>
              <w:spacing w:after="0" w:line="276" w:lineRule="auto"/>
              <w:jc w:val="center"/>
              <w:rPr>
                <w:b/>
              </w:rPr>
            </w:pPr>
            <w:r w:rsidRPr="00F04239">
              <w:rPr>
                <w:b/>
              </w:rPr>
              <w:t xml:space="preserve">Hướng dẫn đánh giá và </w:t>
            </w:r>
          </w:p>
          <w:p w14:paraId="60348EDE" w14:textId="77777777" w:rsidR="00B67DDD" w:rsidRPr="00F04239" w:rsidRDefault="00B67DDD" w:rsidP="00747046">
            <w:pPr>
              <w:spacing w:after="0" w:line="276" w:lineRule="auto"/>
              <w:jc w:val="center"/>
              <w:rPr>
                <w:b/>
              </w:rPr>
            </w:pPr>
            <w:r w:rsidRPr="00F04239">
              <w:rPr>
                <w:b/>
              </w:rPr>
              <w:t>tài liệu minh chứng</w:t>
            </w:r>
          </w:p>
        </w:tc>
      </w:tr>
      <w:tr w:rsidR="00B67DDD" w:rsidRPr="00F04239" w14:paraId="21DD7A90" w14:textId="77777777" w:rsidTr="00B67DDD">
        <w:trPr>
          <w:trHeight w:val="152"/>
          <w:tblHeader/>
        </w:trPr>
        <w:tc>
          <w:tcPr>
            <w:tcW w:w="70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03C39BC" w14:textId="77777777" w:rsidR="00B67DDD" w:rsidRPr="00F04239" w:rsidRDefault="00B67DDD" w:rsidP="00747046">
            <w:pPr>
              <w:spacing w:before="60" w:after="60" w:line="276" w:lineRule="auto"/>
              <w:jc w:val="center"/>
            </w:pPr>
          </w:p>
        </w:tc>
        <w:tc>
          <w:tcPr>
            <w:tcW w:w="3402"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417F9539" w14:textId="77777777" w:rsidR="00B67DDD" w:rsidRPr="00F04239" w:rsidRDefault="00B67DDD" w:rsidP="00747046">
            <w:pPr>
              <w:spacing w:before="60" w:after="60" w:line="276" w:lineRule="auto"/>
              <w:jc w:val="center"/>
            </w:pP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568C80D3" w14:textId="77777777" w:rsidR="00B67DDD" w:rsidRPr="00F04239" w:rsidRDefault="00B67DDD" w:rsidP="00747046">
            <w:pPr>
              <w:spacing w:before="60" w:after="60" w:line="276" w:lineRule="auto"/>
              <w:jc w:val="center"/>
              <w:rPr>
                <w:b/>
                <w:lang w:val="en-US"/>
              </w:rPr>
            </w:pPr>
            <w:r w:rsidRPr="00F04239">
              <w:rPr>
                <w:b/>
                <w:lang w:val="en-US"/>
              </w:rPr>
              <w:t>Có</w:t>
            </w: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73705AD" w14:textId="77777777" w:rsidR="00B67DDD" w:rsidRPr="00F04239" w:rsidRDefault="00B67DDD" w:rsidP="00747046">
            <w:pPr>
              <w:spacing w:before="60" w:after="60" w:line="276" w:lineRule="auto"/>
              <w:jc w:val="center"/>
              <w:rPr>
                <w:b/>
              </w:rPr>
            </w:pPr>
            <w:r w:rsidRPr="00F04239">
              <w:rPr>
                <w:b/>
              </w:rPr>
              <w:t>Không</w:t>
            </w:r>
          </w:p>
        </w:tc>
        <w:tc>
          <w:tcPr>
            <w:tcW w:w="3967" w:type="dxa"/>
            <w:gridSpan w:val="2"/>
            <w:tcBorders>
              <w:left w:val="nil"/>
              <w:bottom w:val="single" w:sz="6" w:space="0" w:color="000000"/>
              <w:right w:val="single" w:sz="6" w:space="0" w:color="000000"/>
            </w:tcBorders>
            <w:vAlign w:val="center"/>
          </w:tcPr>
          <w:p w14:paraId="44E1B4AF" w14:textId="77777777" w:rsidR="00B67DDD" w:rsidRPr="00F04239" w:rsidRDefault="00B67DDD" w:rsidP="00747046">
            <w:pPr>
              <w:spacing w:before="60" w:after="60" w:line="276" w:lineRule="auto"/>
              <w:jc w:val="center"/>
              <w:rPr>
                <w:b/>
              </w:rPr>
            </w:pPr>
          </w:p>
        </w:tc>
      </w:tr>
      <w:tr w:rsidR="00B67DDD" w:rsidRPr="00F04239" w14:paraId="1EF637F5" w14:textId="77777777" w:rsidTr="00B67DDD">
        <w:trPr>
          <w:trHeight w:val="490"/>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B3A9BF" w14:textId="77777777" w:rsidR="00B67DDD" w:rsidRPr="00F04239" w:rsidRDefault="00B67DDD" w:rsidP="00747046">
            <w:pPr>
              <w:spacing w:before="60" w:after="60" w:line="276" w:lineRule="auto"/>
              <w:jc w:val="center"/>
              <w:rPr>
                <w:b/>
                <w:bCs/>
                <w:lang w:val="en-US"/>
              </w:rPr>
            </w:pPr>
            <w:r w:rsidRPr="00F04239">
              <w:rPr>
                <w:b/>
                <w:bCs/>
                <w:lang w:val="en-US"/>
              </w:rPr>
              <w:t>I</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83F082" w14:textId="77777777" w:rsidR="00B67DDD" w:rsidRPr="00F04239" w:rsidRDefault="00B67DDD" w:rsidP="00747046">
            <w:pPr>
              <w:spacing w:before="60" w:after="60" w:line="276" w:lineRule="auto"/>
              <w:jc w:val="both"/>
              <w:rPr>
                <w:b/>
                <w:bCs/>
                <w:lang w:val="en-US"/>
              </w:rPr>
            </w:pPr>
            <w:r w:rsidRPr="00F04239">
              <w:rPr>
                <w:b/>
                <w:bCs/>
                <w:lang w:val="en-US"/>
              </w:rPr>
              <w:t>Tiêu chuẩn về cơ sở vật chất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AE892F"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D1C7BD"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4FE85448" w14:textId="77777777" w:rsidR="00B67DDD" w:rsidRPr="00F04239" w:rsidRDefault="00B67DDD" w:rsidP="00747046">
            <w:pPr>
              <w:spacing w:line="276" w:lineRule="auto"/>
              <w:jc w:val="both"/>
            </w:pPr>
          </w:p>
        </w:tc>
      </w:tr>
      <w:tr w:rsidR="00B67DDD" w:rsidRPr="00F04239" w14:paraId="04616AF1" w14:textId="77777777" w:rsidTr="00B67DDD">
        <w:trPr>
          <w:trHeight w:val="602"/>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6CD77C3" w14:textId="77777777" w:rsidR="00B67DDD" w:rsidRPr="00F04239" w:rsidRDefault="00B67DDD" w:rsidP="00747046">
            <w:pPr>
              <w:spacing w:before="60" w:after="60" w:line="276" w:lineRule="auto"/>
              <w:jc w:val="center"/>
              <w:rPr>
                <w:lang w:val="en-US"/>
              </w:rPr>
            </w:pPr>
            <w:r w:rsidRPr="00F04239">
              <w:rPr>
                <w:lang w:val="en-US"/>
              </w:rPr>
              <w:t>1</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7851CC" w14:textId="77777777" w:rsidR="00B67DDD" w:rsidRPr="00F04239" w:rsidRDefault="00B67DDD" w:rsidP="00747046">
            <w:pPr>
              <w:spacing w:before="60" w:after="60" w:line="276" w:lineRule="auto"/>
              <w:jc w:val="both"/>
              <w:rPr>
                <w:b/>
                <w:bCs/>
                <w:lang w:val="en-US"/>
              </w:rPr>
            </w:pPr>
            <w:r w:rsidRPr="00F04239">
              <w:t>Địa điểm cố định.*</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E6F6C5"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95C08D"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7808CB05" w14:textId="77777777" w:rsidR="00B67DDD" w:rsidRPr="00F04239" w:rsidRDefault="00B67DDD" w:rsidP="00747046">
            <w:pPr>
              <w:spacing w:line="276" w:lineRule="auto"/>
              <w:jc w:val="both"/>
            </w:pPr>
            <w:r w:rsidRPr="00F04239">
              <w:t>Giấy phép hoạt động</w:t>
            </w:r>
          </w:p>
        </w:tc>
      </w:tr>
      <w:tr w:rsidR="00B67DDD" w:rsidRPr="00F04239" w14:paraId="024DDC95" w14:textId="77777777" w:rsidTr="00B67DDD">
        <w:trPr>
          <w:trHeight w:val="578"/>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8505739" w14:textId="77777777" w:rsidR="00B67DDD" w:rsidRPr="00F04239" w:rsidRDefault="00B67DDD" w:rsidP="00747046">
            <w:pPr>
              <w:spacing w:before="60" w:after="60" w:line="276" w:lineRule="auto"/>
              <w:jc w:val="center"/>
              <w:rPr>
                <w:lang w:val="en-US"/>
              </w:rPr>
            </w:pPr>
            <w:r w:rsidRPr="00F04239">
              <w:rPr>
                <w:lang w:val="en-US"/>
              </w:rPr>
              <w:t>2</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2EFDF9" w14:textId="77777777" w:rsidR="00B67DDD" w:rsidRPr="00F04239" w:rsidRDefault="00B67DDD" w:rsidP="00747046">
            <w:pPr>
              <w:spacing w:before="60" w:after="60" w:line="276" w:lineRule="auto"/>
              <w:jc w:val="both"/>
            </w:pPr>
            <w:r w:rsidRPr="00F04239">
              <w:rPr>
                <w:lang w:val="en-US"/>
              </w:rPr>
              <w:t>Lối đi cho xe cứu thương ra vào khu vực cấp cứu</w:t>
            </w:r>
            <w:r w:rsidRPr="00F04239">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D2123E"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12DE17"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5ADF0513" w14:textId="77777777" w:rsidR="00B67DDD" w:rsidRPr="00F04239" w:rsidRDefault="00B67DDD" w:rsidP="00747046">
            <w:pPr>
              <w:spacing w:line="276" w:lineRule="auto"/>
              <w:jc w:val="both"/>
            </w:pPr>
            <w:r w:rsidRPr="00F04239">
              <w:t xml:space="preserve">1. Sơ đồ mặt bằng (trong đó thể hiện có lối đi </w:t>
            </w:r>
            <w:r w:rsidRPr="00F04239">
              <w:rPr>
                <w:lang w:val="en-US"/>
              </w:rPr>
              <w:t>cho xe cứu thương ra vào khu vực cấp cứu</w:t>
            </w:r>
            <w:r w:rsidRPr="00F04239">
              <w:t>)</w:t>
            </w:r>
          </w:p>
          <w:p w14:paraId="38D2993F" w14:textId="77777777" w:rsidR="00B67DDD" w:rsidRPr="00F04239" w:rsidRDefault="00B67DDD" w:rsidP="00747046">
            <w:pPr>
              <w:spacing w:line="276" w:lineRule="auto"/>
              <w:jc w:val="both"/>
            </w:pPr>
            <w:r w:rsidRPr="00F04239">
              <w:t>2. Ảnh chụp biển chỉ dẫn vào khu vực cấp cứu.</w:t>
            </w:r>
          </w:p>
        </w:tc>
      </w:tr>
      <w:tr w:rsidR="00B67DDD" w:rsidRPr="00F04239" w14:paraId="43D1C0FB"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13F9AE" w14:textId="77777777" w:rsidR="00B67DDD" w:rsidRPr="00F04239" w:rsidRDefault="00B67DDD" w:rsidP="00747046">
            <w:pPr>
              <w:spacing w:before="60" w:after="60" w:line="276" w:lineRule="auto"/>
              <w:jc w:val="center"/>
            </w:pPr>
            <w:r w:rsidRPr="00F04239">
              <w:rPr>
                <w:lang w:val="en-US"/>
              </w:rPr>
              <w:t>3</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5E2883" w14:textId="77777777" w:rsidR="00B67DDD" w:rsidRPr="00F04239" w:rsidRDefault="00B67DDD" w:rsidP="00747046">
            <w:pPr>
              <w:spacing w:before="60" w:after="60" w:line="276" w:lineRule="auto"/>
              <w:jc w:val="both"/>
            </w:pPr>
            <w:bookmarkStart w:id="3" w:name="_Hlk153028644"/>
            <w:r w:rsidRPr="00F04239">
              <w:t xml:space="preserve">Bố trí các khoa, phòng, bộ phận chuyên môn phù hợp chức năng của từng bộ phận bảo đảm kết nối </w:t>
            </w:r>
            <w:r w:rsidRPr="00F04239">
              <w:rPr>
                <w:lang w:val="en-US"/>
              </w:rPr>
              <w:t>về hạ tầng giao thông giữa các bộ phận chuyên môn</w:t>
            </w:r>
            <w:r w:rsidRPr="00F04239">
              <w:t xml:space="preserve"> thuận tiện cho việc khám bệnh, chữa bệnh,</w:t>
            </w:r>
            <w:r w:rsidRPr="00F04239">
              <w:rPr>
                <w:lang w:val="en-US"/>
              </w:rPr>
              <w:t xml:space="preserve"> an toàn cho người bệnh, người nhà người bệnh và nhân viên y tế</w:t>
            </w:r>
            <w:r w:rsidRPr="00F04239">
              <w:t>.</w:t>
            </w:r>
            <w:bookmarkEnd w:id="3"/>
            <w:r w:rsidRPr="00F04239">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44D8B7"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3AB705"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4F8BDE08" w14:textId="77777777" w:rsidR="00B67DDD" w:rsidRPr="00F04239" w:rsidRDefault="00B67DDD" w:rsidP="00747046">
            <w:pPr>
              <w:spacing w:line="276" w:lineRule="auto"/>
              <w:jc w:val="both"/>
            </w:pPr>
            <w:r w:rsidRPr="00F04239">
              <w:t>Sơ đồ mặt bằng (trong đó thể hiện vị trí của các khoa, phòng, bộ phận chuyên môn).</w:t>
            </w:r>
          </w:p>
        </w:tc>
      </w:tr>
      <w:tr w:rsidR="00B67DDD" w:rsidRPr="00F04239" w14:paraId="172A4A3F"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0E5427C" w14:textId="77777777" w:rsidR="00B67DDD" w:rsidRPr="00F04239" w:rsidRDefault="00B67DDD" w:rsidP="00747046">
            <w:pPr>
              <w:spacing w:before="60" w:after="60" w:line="276" w:lineRule="auto"/>
              <w:jc w:val="center"/>
            </w:pPr>
            <w:r w:rsidRPr="00F04239">
              <w:rPr>
                <w:lang w:val="en-US"/>
              </w:rPr>
              <w:t>4</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347F10" w14:textId="77777777" w:rsidR="00B67DDD" w:rsidRPr="00F04239" w:rsidRDefault="00B67DDD" w:rsidP="00747046">
            <w:pPr>
              <w:spacing w:before="60" w:after="60" w:line="276" w:lineRule="auto"/>
              <w:jc w:val="both"/>
              <w:rPr>
                <w:lang w:val="en-US"/>
              </w:rPr>
            </w:pPr>
            <w:r w:rsidRPr="00F04239">
              <w:t>Biển hiệu, sơ đồ và biển chỉ dẫn đến các khoa, phòng, bộ phận chuyên môn, hành chính.*</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FB77DB"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31EDBD"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5E7A5C0D" w14:textId="77777777" w:rsidR="00B67DDD" w:rsidRPr="00F04239" w:rsidRDefault="00B67DDD" w:rsidP="00747046">
            <w:pPr>
              <w:spacing w:line="276" w:lineRule="auto"/>
              <w:jc w:val="both"/>
            </w:pPr>
            <w:r w:rsidRPr="00F04239">
              <w:t>Ảnh chụp biển hiệu, sơ đồ và biển chỉ dẫn.</w:t>
            </w:r>
          </w:p>
        </w:tc>
      </w:tr>
      <w:tr w:rsidR="00B67DDD" w:rsidRPr="00F04239" w14:paraId="52546AD0" w14:textId="77777777" w:rsidTr="00B67DDD">
        <w:trPr>
          <w:trHeight w:val="512"/>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6F1F77" w14:textId="77777777" w:rsidR="00B67DDD" w:rsidRPr="00F04239" w:rsidRDefault="00B67DDD" w:rsidP="00747046">
            <w:pPr>
              <w:spacing w:before="60" w:after="60" w:line="276" w:lineRule="auto"/>
              <w:jc w:val="center"/>
            </w:pPr>
            <w:r w:rsidRPr="00F04239">
              <w:rPr>
                <w:lang w:val="en-US"/>
              </w:rPr>
              <w:t>5</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16E422" w14:textId="77777777" w:rsidR="00B67DDD" w:rsidRPr="00F04239" w:rsidRDefault="00B67DDD" w:rsidP="00747046">
            <w:pPr>
              <w:spacing w:before="60" w:after="60" w:line="276" w:lineRule="auto"/>
              <w:jc w:val="both"/>
              <w:rPr>
                <w:b/>
                <w:bCs/>
                <w:spacing w:val="-6"/>
                <w:lang w:val="en-US"/>
              </w:rPr>
            </w:pPr>
            <w:r w:rsidRPr="00F04239">
              <w:rPr>
                <w:spacing w:val="-6"/>
                <w:lang w:val="en-US"/>
              </w:rPr>
              <w:t>P</w:t>
            </w:r>
            <w:r w:rsidRPr="00F04239">
              <w:rPr>
                <w:spacing w:val="-6"/>
              </w:rPr>
              <w:t xml:space="preserve">hương tiện vận chuyển cấp </w:t>
            </w:r>
            <w:r w:rsidRPr="00F04239">
              <w:rPr>
                <w:spacing w:val="-6"/>
              </w:rPr>
              <w:lastRenderedPageBreak/>
              <w:t>cứu trong và ngoài bệnh viện.*</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3AC644"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D4F757"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1121C03E" w14:textId="77777777" w:rsidR="00B67DDD" w:rsidRPr="00F04239" w:rsidRDefault="00B67DDD" w:rsidP="00747046">
            <w:pPr>
              <w:spacing w:line="276" w:lineRule="auto"/>
              <w:jc w:val="both"/>
            </w:pPr>
            <w:r w:rsidRPr="00F04239">
              <w:t xml:space="preserve">Danh sách phương tiện vận </w:t>
            </w:r>
            <w:r w:rsidRPr="00F04239">
              <w:lastRenderedPageBreak/>
              <w:t xml:space="preserve">chuyển cấp cứu. </w:t>
            </w:r>
          </w:p>
          <w:p w14:paraId="56D8B2E9" w14:textId="77777777" w:rsidR="00B67DDD" w:rsidRPr="00F04239" w:rsidRDefault="00B67DDD" w:rsidP="00747046">
            <w:pPr>
              <w:spacing w:line="276" w:lineRule="auto"/>
              <w:jc w:val="both"/>
            </w:pPr>
            <w:r w:rsidRPr="00F04239">
              <w:rPr>
                <w:spacing w:val="-6"/>
              </w:rPr>
              <w:t>Trường hợp không có phương tiện cấp cứu ngoài bệnh viện, phải có hợp đồng với cơ sở trên địa bàn có chức năng cung cấp dịch vụ cấp cứu, hỗ trợ vận chuyển người bệnh.</w:t>
            </w:r>
          </w:p>
        </w:tc>
      </w:tr>
      <w:tr w:rsidR="00B67DDD" w:rsidRPr="00F04239" w14:paraId="7749CAC9" w14:textId="77777777" w:rsidTr="00B67DDD">
        <w:trPr>
          <w:trHeight w:val="640"/>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B92830F" w14:textId="77777777" w:rsidR="00B67DDD" w:rsidRPr="00F04239" w:rsidRDefault="00B67DDD" w:rsidP="00747046">
            <w:pPr>
              <w:spacing w:before="60" w:after="60" w:line="276" w:lineRule="auto"/>
              <w:jc w:val="center"/>
            </w:pPr>
            <w:r w:rsidRPr="00F04239">
              <w:rPr>
                <w:lang w:val="en-US"/>
              </w:rPr>
              <w:lastRenderedPageBreak/>
              <w:t>6</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BA9398" w14:textId="77777777" w:rsidR="00B67DDD" w:rsidRPr="00F04239" w:rsidRDefault="00B67DDD" w:rsidP="00747046">
            <w:pPr>
              <w:spacing w:before="60" w:after="60" w:line="276" w:lineRule="auto"/>
              <w:jc w:val="both"/>
            </w:pPr>
            <w:r w:rsidRPr="00F04239">
              <w:rPr>
                <w:lang w:val="en-US"/>
              </w:rPr>
              <w:t>Tiêu chuẩn về môi trường</w:t>
            </w:r>
            <w:r w:rsidRPr="00F04239">
              <w:t xml:space="preserve"> phù hợp với quy mô hoạt động của cơ sở khám bệnh, chữa bệnh:</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BCEA17"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6D2CDA"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4F5E7F63" w14:textId="77777777" w:rsidR="00B67DDD" w:rsidRPr="00F04239" w:rsidRDefault="00B67DDD" w:rsidP="00747046">
            <w:pPr>
              <w:spacing w:line="276" w:lineRule="auto"/>
              <w:jc w:val="both"/>
            </w:pPr>
          </w:p>
        </w:tc>
      </w:tr>
      <w:tr w:rsidR="00B67DDD" w:rsidRPr="00F04239" w14:paraId="0F4A8535" w14:textId="77777777" w:rsidTr="00B67DDD">
        <w:trPr>
          <w:trHeight w:val="48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4F56858" w14:textId="77777777" w:rsidR="00B67DDD" w:rsidRPr="00F04239" w:rsidRDefault="00B67DDD" w:rsidP="00747046">
            <w:pPr>
              <w:spacing w:before="60" w:after="60" w:line="276" w:lineRule="auto"/>
              <w:jc w:val="center"/>
              <w:rPr>
                <w:lang w:val="en-US"/>
              </w:rPr>
            </w:pPr>
            <w:r w:rsidRPr="00F04239">
              <w:rPr>
                <w:lang w:val="en-US"/>
              </w:rPr>
              <w:t>6.1</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B0E464" w14:textId="77777777" w:rsidR="00B67DDD" w:rsidRPr="00F04239" w:rsidRDefault="00B67DDD" w:rsidP="00747046">
            <w:pPr>
              <w:spacing w:before="60" w:after="60" w:line="276" w:lineRule="auto"/>
              <w:jc w:val="both"/>
              <w:rPr>
                <w:lang w:val="en-US"/>
              </w:rPr>
            </w:pPr>
            <w:r w:rsidRPr="00F04239">
              <w:rPr>
                <w:lang w:val="en-US"/>
              </w:rPr>
              <w:t>Xử lý chất thải sinh hoạt.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36A3CC" w14:textId="77777777" w:rsidR="00B67DDD" w:rsidRPr="00F04239" w:rsidRDefault="00B67DDD" w:rsidP="00747046">
            <w:pPr>
              <w:spacing w:before="60" w:after="6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36B048" w14:textId="77777777" w:rsidR="00B67DDD" w:rsidRPr="00F04239" w:rsidRDefault="00B67DDD" w:rsidP="00747046">
            <w:pPr>
              <w:spacing w:before="60" w:after="60" w:line="276" w:lineRule="auto"/>
              <w:jc w:val="center"/>
            </w:pPr>
          </w:p>
        </w:tc>
        <w:tc>
          <w:tcPr>
            <w:tcW w:w="3967" w:type="dxa"/>
            <w:gridSpan w:val="2"/>
            <w:tcBorders>
              <w:top w:val="nil"/>
              <w:left w:val="nil"/>
              <w:bottom w:val="single" w:sz="6" w:space="0" w:color="000000"/>
              <w:right w:val="single" w:sz="6" w:space="0" w:color="000000"/>
            </w:tcBorders>
          </w:tcPr>
          <w:p w14:paraId="5A15BEEE" w14:textId="77777777" w:rsidR="00B67DDD" w:rsidRPr="00F04239" w:rsidRDefault="00B67DDD" w:rsidP="00747046">
            <w:pPr>
              <w:spacing w:before="60" w:after="60" w:line="276" w:lineRule="auto"/>
              <w:jc w:val="both"/>
            </w:pPr>
            <w:r w:rsidRPr="00F04239">
              <w:t xml:space="preserve">Có hệ thống xử lý chất thải sinh hoạt hoặc hợp đồng với cơ sở có chức năng </w:t>
            </w:r>
            <w:r w:rsidRPr="00F04239">
              <w:rPr>
                <w:lang w:val="en-US"/>
              </w:rPr>
              <w:t>xử lý chất thải sinh hoạt</w:t>
            </w:r>
            <w:r w:rsidRPr="00F04239">
              <w:t>.</w:t>
            </w:r>
          </w:p>
        </w:tc>
      </w:tr>
      <w:tr w:rsidR="00B67DDD" w:rsidRPr="00F04239" w14:paraId="3EF70F6A" w14:textId="77777777" w:rsidTr="00B67DDD">
        <w:trPr>
          <w:trHeight w:val="608"/>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8E50670" w14:textId="77777777" w:rsidR="00B67DDD" w:rsidRPr="00F04239" w:rsidRDefault="00B67DDD" w:rsidP="00747046">
            <w:pPr>
              <w:spacing w:before="60" w:after="60" w:line="276" w:lineRule="auto"/>
              <w:jc w:val="center"/>
              <w:rPr>
                <w:lang w:val="en-US"/>
              </w:rPr>
            </w:pPr>
            <w:r w:rsidRPr="00F04239">
              <w:rPr>
                <w:lang w:val="en-US"/>
              </w:rPr>
              <w:t>6.2</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34DBC4" w14:textId="77777777" w:rsidR="00B67DDD" w:rsidRPr="00F04239" w:rsidRDefault="00B67DDD" w:rsidP="00747046">
            <w:pPr>
              <w:spacing w:before="60" w:after="60" w:line="276" w:lineRule="auto"/>
              <w:jc w:val="both"/>
              <w:rPr>
                <w:lang w:val="en-US"/>
              </w:rPr>
            </w:pPr>
            <w:r w:rsidRPr="00F04239">
              <w:rPr>
                <w:lang w:val="en-US"/>
              </w:rPr>
              <w:t>Xử lý chất thải y tế nguy hại.</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DFC952" w14:textId="77777777" w:rsidR="00B67DDD" w:rsidRPr="00F04239" w:rsidRDefault="00B67DDD" w:rsidP="00747046">
            <w:pPr>
              <w:spacing w:before="60" w:after="6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3AFD77" w14:textId="77777777" w:rsidR="00B67DDD" w:rsidRPr="00F04239" w:rsidRDefault="00B67DDD" w:rsidP="00747046">
            <w:pPr>
              <w:spacing w:before="60" w:after="60" w:line="276" w:lineRule="auto"/>
              <w:jc w:val="center"/>
            </w:pPr>
          </w:p>
        </w:tc>
        <w:tc>
          <w:tcPr>
            <w:tcW w:w="3967" w:type="dxa"/>
            <w:gridSpan w:val="2"/>
            <w:tcBorders>
              <w:top w:val="nil"/>
              <w:left w:val="nil"/>
              <w:bottom w:val="single" w:sz="6" w:space="0" w:color="000000"/>
              <w:right w:val="single" w:sz="6" w:space="0" w:color="000000"/>
            </w:tcBorders>
          </w:tcPr>
          <w:p w14:paraId="151AC4A8" w14:textId="77777777" w:rsidR="00B67DDD" w:rsidRPr="00F04239" w:rsidRDefault="00B67DDD" w:rsidP="00747046">
            <w:pPr>
              <w:spacing w:before="60" w:after="60" w:line="276" w:lineRule="auto"/>
              <w:jc w:val="both"/>
            </w:pPr>
            <w:r w:rsidRPr="00F04239">
              <w:t xml:space="preserve">Có hệ thống xử lý chất thải </w:t>
            </w:r>
            <w:r w:rsidRPr="00F04239">
              <w:rPr>
                <w:lang w:val="en-US"/>
              </w:rPr>
              <w:t>y tế nguy hại</w:t>
            </w:r>
            <w:r w:rsidRPr="00F04239">
              <w:t xml:space="preserve"> hoặc hợp đồng với cơ sở có chức năng </w:t>
            </w:r>
            <w:r w:rsidRPr="00F04239">
              <w:rPr>
                <w:lang w:val="en-US"/>
              </w:rPr>
              <w:t>xử lý chất thải y tế nguy hại</w:t>
            </w:r>
            <w:r w:rsidRPr="00F04239">
              <w:t>.</w:t>
            </w:r>
          </w:p>
        </w:tc>
      </w:tr>
      <w:tr w:rsidR="00B67DDD" w:rsidRPr="00F04239" w14:paraId="4FA437D3" w14:textId="77777777" w:rsidTr="00B67DDD">
        <w:trPr>
          <w:trHeight w:val="59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71719B2" w14:textId="77777777" w:rsidR="00B67DDD" w:rsidRPr="00F04239" w:rsidRDefault="00B67DDD" w:rsidP="00747046">
            <w:pPr>
              <w:spacing w:before="60" w:after="60" w:line="276" w:lineRule="auto"/>
              <w:jc w:val="center"/>
            </w:pPr>
            <w:r w:rsidRPr="00F04239">
              <w:rPr>
                <w:lang w:val="en-US"/>
              </w:rPr>
              <w:t>7</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418061" w14:textId="77777777" w:rsidR="00B67DDD" w:rsidRPr="00F04239" w:rsidRDefault="00B67DDD" w:rsidP="00747046">
            <w:pPr>
              <w:spacing w:before="60" w:after="60" w:line="276" w:lineRule="auto"/>
              <w:jc w:val="both"/>
            </w:pPr>
            <w:r w:rsidRPr="00F04239">
              <w:rPr>
                <w:lang w:val="en-US"/>
              </w:rPr>
              <w:t>Tiêu chuẩn về an toàn bức xạ</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E6E45A" w14:textId="77777777" w:rsidR="00B67DDD" w:rsidRPr="00F04239" w:rsidRDefault="00B67DDD" w:rsidP="00747046">
            <w:pPr>
              <w:spacing w:before="60" w:after="60" w:line="276" w:lineRule="auto"/>
              <w:jc w:val="center"/>
              <w:rPr>
                <w:b/>
                <w:bCs/>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D325BE" w14:textId="77777777" w:rsidR="00B67DDD" w:rsidRPr="00F04239" w:rsidRDefault="00B67DDD" w:rsidP="00747046">
            <w:pPr>
              <w:spacing w:before="60" w:after="60" w:line="276" w:lineRule="auto"/>
              <w:jc w:val="center"/>
              <w:rPr>
                <w:b/>
                <w:bCs/>
              </w:rPr>
            </w:pPr>
          </w:p>
        </w:tc>
        <w:tc>
          <w:tcPr>
            <w:tcW w:w="3967" w:type="dxa"/>
            <w:gridSpan w:val="2"/>
            <w:tcBorders>
              <w:top w:val="nil"/>
              <w:left w:val="nil"/>
              <w:bottom w:val="single" w:sz="6" w:space="0" w:color="000000"/>
              <w:right w:val="single" w:sz="6" w:space="0" w:color="000000"/>
            </w:tcBorders>
          </w:tcPr>
          <w:p w14:paraId="525BA3B8" w14:textId="77777777" w:rsidR="00B67DDD" w:rsidRPr="00F04239" w:rsidRDefault="00B67DDD" w:rsidP="00747046">
            <w:pPr>
              <w:spacing w:before="60" w:after="60" w:line="276" w:lineRule="auto"/>
              <w:jc w:val="both"/>
            </w:pPr>
            <w:r w:rsidRPr="00F04239">
              <w:rPr>
                <w:lang w:val="en-US"/>
              </w:rPr>
              <w:t>1</w:t>
            </w:r>
            <w:r w:rsidRPr="00F04239">
              <w:t xml:space="preserve">. </w:t>
            </w:r>
            <w:r w:rsidRPr="00F04239">
              <w:rPr>
                <w:lang w:val="en-US"/>
              </w:rPr>
              <w:t>Giấy</w:t>
            </w:r>
            <w:r w:rsidRPr="00F04239">
              <w:t xml:space="preserve"> phép tiến hành công việc bức xạ. </w:t>
            </w:r>
          </w:p>
          <w:p w14:paraId="20A49E71" w14:textId="77777777" w:rsidR="00B67DDD" w:rsidRPr="00F04239" w:rsidRDefault="00B67DDD" w:rsidP="00747046">
            <w:pPr>
              <w:spacing w:before="60" w:after="60" w:line="276" w:lineRule="auto"/>
              <w:jc w:val="both"/>
            </w:pPr>
            <w:r w:rsidRPr="00F04239">
              <w:t>2. Quyết định phân công người chịu trách nhiệm về công tác an toàn bức xạ.</w:t>
            </w:r>
          </w:p>
          <w:p w14:paraId="665F0B4C" w14:textId="77777777" w:rsidR="00B67DDD" w:rsidRPr="00F04239" w:rsidRDefault="00B67DDD" w:rsidP="00747046">
            <w:pPr>
              <w:spacing w:before="60" w:after="60" w:line="276" w:lineRule="auto"/>
              <w:jc w:val="both"/>
            </w:pPr>
            <w:r w:rsidRPr="00F04239">
              <w:rPr>
                <w:lang w:val="en-US"/>
              </w:rPr>
              <w:t>3</w:t>
            </w:r>
            <w:r w:rsidRPr="00F04239">
              <w:t xml:space="preserve">. </w:t>
            </w:r>
            <w:r w:rsidRPr="00F04239">
              <w:rPr>
                <w:lang w:val="en-US"/>
              </w:rPr>
              <w:t>Chứng chỉ nhân viên bức xạ</w:t>
            </w:r>
            <w:r w:rsidRPr="00F04239">
              <w:t>.</w:t>
            </w:r>
          </w:p>
          <w:p w14:paraId="67414FED" w14:textId="77777777" w:rsidR="00B67DDD" w:rsidRPr="00F04239" w:rsidRDefault="00B67DDD" w:rsidP="00747046">
            <w:pPr>
              <w:spacing w:before="60" w:after="60" w:line="276" w:lineRule="auto"/>
              <w:jc w:val="both"/>
            </w:pPr>
            <w:r w:rsidRPr="00F04239">
              <w:t>4. Có trang bị liều kế cho nhân viên bức xạ.</w:t>
            </w:r>
          </w:p>
        </w:tc>
      </w:tr>
      <w:tr w:rsidR="00B67DDD" w:rsidRPr="00F04239" w14:paraId="5462FF96"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9FE75BD" w14:textId="77777777" w:rsidR="00B67DDD" w:rsidRPr="00F04239" w:rsidRDefault="00B67DDD" w:rsidP="00747046">
            <w:pPr>
              <w:spacing w:before="60" w:after="60" w:line="276" w:lineRule="auto"/>
              <w:jc w:val="center"/>
              <w:rPr>
                <w:lang w:val="en-US"/>
              </w:rPr>
            </w:pPr>
            <w:r w:rsidRPr="00F04239">
              <w:rPr>
                <w:lang w:val="en-US"/>
              </w:rPr>
              <w:lastRenderedPageBreak/>
              <w:t>8</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F7B690" w14:textId="77777777" w:rsidR="00B67DDD" w:rsidRPr="00F04239" w:rsidRDefault="00B67DDD" w:rsidP="00747046">
            <w:pPr>
              <w:spacing w:before="60" w:after="60" w:line="276" w:lineRule="auto"/>
              <w:jc w:val="both"/>
              <w:rPr>
                <w:lang w:val="en-US"/>
              </w:rPr>
            </w:pPr>
            <w:r w:rsidRPr="00F04239">
              <w:rPr>
                <w:lang w:val="en-US"/>
              </w:rPr>
              <w:t>Về</w:t>
            </w:r>
            <w:r w:rsidRPr="00F04239">
              <w:t xml:space="preserve"> </w:t>
            </w:r>
            <w:r w:rsidRPr="00F04239">
              <w:rPr>
                <w:lang w:val="en-US"/>
              </w:rPr>
              <w:t>điện, nước phục vụ hoạt động của cơ sở khám bệnh, chữa bệnh.</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23A985" w14:textId="77777777" w:rsidR="00B67DDD" w:rsidRPr="00F04239" w:rsidRDefault="00B67DDD" w:rsidP="00747046">
            <w:pPr>
              <w:spacing w:before="60" w:after="6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2B5325" w14:textId="77777777" w:rsidR="00B67DDD" w:rsidRPr="00F04239" w:rsidRDefault="00B67DDD" w:rsidP="00747046">
            <w:pPr>
              <w:spacing w:before="60" w:after="60" w:line="276" w:lineRule="auto"/>
              <w:jc w:val="center"/>
            </w:pPr>
          </w:p>
        </w:tc>
        <w:tc>
          <w:tcPr>
            <w:tcW w:w="3967" w:type="dxa"/>
            <w:gridSpan w:val="2"/>
            <w:tcBorders>
              <w:top w:val="nil"/>
              <w:left w:val="nil"/>
              <w:bottom w:val="single" w:sz="6" w:space="0" w:color="000000"/>
              <w:right w:val="single" w:sz="6" w:space="0" w:color="000000"/>
            </w:tcBorders>
          </w:tcPr>
          <w:p w14:paraId="4F2187C9" w14:textId="77777777" w:rsidR="00B67DDD" w:rsidRPr="00F04239" w:rsidRDefault="00B67DDD" w:rsidP="00747046">
            <w:pPr>
              <w:spacing w:before="60" w:after="60" w:line="276" w:lineRule="auto"/>
              <w:jc w:val="both"/>
            </w:pPr>
            <w:r w:rsidRPr="00F04239">
              <w:t>Hợp đồng cung cấp điện, nước với đơn vị có chức năng cung cấp dịch vụ điện, nước.</w:t>
            </w:r>
          </w:p>
        </w:tc>
      </w:tr>
      <w:tr w:rsidR="00B67DDD" w:rsidRPr="00F04239" w14:paraId="464E6000" w14:textId="77777777" w:rsidTr="00B67DDD">
        <w:trPr>
          <w:trHeight w:val="504"/>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4F407F6" w14:textId="77777777" w:rsidR="00B67DDD" w:rsidRPr="00F04239" w:rsidRDefault="00B67DDD" w:rsidP="00747046">
            <w:pPr>
              <w:spacing w:line="276" w:lineRule="auto"/>
              <w:jc w:val="center"/>
            </w:pPr>
            <w:r w:rsidRPr="00F04239">
              <w:rPr>
                <w:b/>
                <w:bCs/>
                <w:lang w:val="en-US"/>
              </w:rPr>
              <w:t>II</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E26CD7" w14:textId="77777777" w:rsidR="00B67DDD" w:rsidRPr="00F04239" w:rsidRDefault="00B67DDD" w:rsidP="00747046">
            <w:pPr>
              <w:spacing w:line="276" w:lineRule="auto"/>
              <w:jc w:val="both"/>
            </w:pPr>
            <w:r w:rsidRPr="00F04239">
              <w:rPr>
                <w:b/>
                <w:bCs/>
                <w:lang w:val="en-US"/>
              </w:rPr>
              <w:t>Tiêu chuẩn về thiết bị y tế</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765358"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680546"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109F3203" w14:textId="77777777" w:rsidR="00B67DDD" w:rsidRPr="00F04239" w:rsidRDefault="00B67DDD" w:rsidP="00747046">
            <w:pPr>
              <w:spacing w:line="276" w:lineRule="auto"/>
              <w:jc w:val="both"/>
            </w:pPr>
          </w:p>
        </w:tc>
      </w:tr>
      <w:tr w:rsidR="00B67DDD" w:rsidRPr="00F04239" w14:paraId="1CF6563A"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C5C1B5" w14:textId="77777777" w:rsidR="00B67DDD" w:rsidRPr="00F04239" w:rsidRDefault="00B67DDD" w:rsidP="00747046">
            <w:pPr>
              <w:spacing w:line="276" w:lineRule="auto"/>
              <w:jc w:val="center"/>
              <w:rPr>
                <w:lang w:val="en-US"/>
              </w:rPr>
            </w:pPr>
            <w:r w:rsidRPr="00F04239">
              <w:rPr>
                <w:lang w:val="en-US"/>
              </w:rPr>
              <w:t>1</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A51134" w14:textId="77777777" w:rsidR="00B67DDD" w:rsidRPr="00F04239" w:rsidRDefault="00B67DDD" w:rsidP="00747046">
            <w:pPr>
              <w:spacing w:line="276" w:lineRule="auto"/>
              <w:jc w:val="both"/>
            </w:pPr>
            <w:r w:rsidRPr="00F04239">
              <w:t>Thiết bị y tế để thực hiện kỹ thuật thuộc phạm vi hoạt động chuyên môn đã được cấp có thẩm quyền phê duyệt và có hồ sơ quản lý đối với các thiết bị đó.</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91A034"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BBBA17"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4CDEDDF8" w14:textId="77777777" w:rsidR="00B67DDD" w:rsidRPr="00F04239" w:rsidRDefault="00B67DDD" w:rsidP="00747046">
            <w:pPr>
              <w:spacing w:line="276" w:lineRule="auto"/>
              <w:jc w:val="both"/>
            </w:pPr>
            <w:r w:rsidRPr="00F04239">
              <w:t>Danh mục thiết bị y tế tương ứng với danh mục kỹ thuật (chỉ kê khai các thiết bị y tế đủ điều kiện là tài sản cố định).</w:t>
            </w:r>
            <w:r>
              <w:t xml:space="preserve"> </w:t>
            </w:r>
            <w:r w:rsidRPr="00F04239">
              <w:rPr>
                <w:lang w:val="en-US"/>
              </w:rPr>
              <w:t>Danh</w:t>
            </w:r>
            <w:r w:rsidRPr="00F04239">
              <w:t xml:space="preserve"> mục được kê khai theo hướng mỗi kỹ thuật hoặc nhóm kỹ thuật phải có thiết bị y tế tương ứng.</w:t>
            </w:r>
          </w:p>
        </w:tc>
      </w:tr>
      <w:tr w:rsidR="00B67DDD" w:rsidRPr="00F04239" w14:paraId="289ACEBD"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156AE76" w14:textId="77777777" w:rsidR="00B67DDD" w:rsidRPr="00F04239" w:rsidRDefault="00B67DDD" w:rsidP="00747046">
            <w:pPr>
              <w:spacing w:line="276" w:lineRule="auto"/>
              <w:jc w:val="center"/>
            </w:pPr>
            <w:r w:rsidRPr="00F04239">
              <w:rPr>
                <w:lang w:val="en-US"/>
              </w:rPr>
              <w:t>2</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6FB1F7" w14:textId="77777777" w:rsidR="00B67DDD" w:rsidRPr="00F04239" w:rsidRDefault="00B67DDD" w:rsidP="00747046">
            <w:pPr>
              <w:spacing w:line="276" w:lineRule="auto"/>
              <w:jc w:val="both"/>
            </w:pPr>
            <w:r w:rsidRPr="00F04239">
              <w:rPr>
                <w:lang w:val="en-US"/>
              </w:rPr>
              <w:t>Quy chế quản lý, sử dụng, kiểm tra, bảo dưỡng, bảo trì, sửa chữa, thay thế vật tư linh kiện, bảo quản thiết bị y tế tại cơ sở khám bệnh, chữa bệnh</w:t>
            </w:r>
            <w:r w:rsidRPr="00F04239">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0B4D6A"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A59894"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18DB1AAB" w14:textId="77777777" w:rsidR="00B67DDD" w:rsidRPr="00F04239" w:rsidRDefault="00B67DDD" w:rsidP="00747046">
            <w:pPr>
              <w:spacing w:line="276" w:lineRule="auto"/>
              <w:jc w:val="both"/>
            </w:pPr>
            <w:r w:rsidRPr="00F04239">
              <w:rPr>
                <w:lang w:val="en-US"/>
              </w:rPr>
              <w:t>Có</w:t>
            </w:r>
            <w:r w:rsidRPr="00F04239">
              <w:t xml:space="preserve"> q</w:t>
            </w:r>
            <w:r w:rsidRPr="00F04239">
              <w:rPr>
                <w:lang w:val="en-US"/>
              </w:rPr>
              <w:t>uy chế</w:t>
            </w:r>
            <w:r w:rsidRPr="00F04239">
              <w:t xml:space="preserve"> do lãnh đạo bệnh viện phê duyệt.</w:t>
            </w:r>
          </w:p>
        </w:tc>
      </w:tr>
      <w:tr w:rsidR="00B67DDD" w:rsidRPr="00F04239" w14:paraId="7C6A0ACF"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FA007A" w14:textId="77777777" w:rsidR="00B67DDD" w:rsidRPr="00F04239" w:rsidRDefault="00B67DDD" w:rsidP="00747046">
            <w:pPr>
              <w:spacing w:line="276" w:lineRule="auto"/>
              <w:jc w:val="center"/>
            </w:pPr>
            <w:r w:rsidRPr="00F04239">
              <w:rPr>
                <w:lang w:val="en-US"/>
              </w:rPr>
              <w:t>3</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F11DA9" w14:textId="77777777" w:rsidR="00B67DDD" w:rsidRPr="00F04239" w:rsidRDefault="00B67DDD" w:rsidP="00747046">
            <w:pPr>
              <w:spacing w:line="276" w:lineRule="auto"/>
              <w:jc w:val="both"/>
            </w:pPr>
            <w:r w:rsidRPr="00F04239">
              <w:rPr>
                <w:lang w:val="en-US"/>
              </w:rPr>
              <w:t>Quy trình về sử dụng, vận hành, sửa chữa, bảo dưỡng đảm bảo chất lượng thiết bị y tế</w:t>
            </w:r>
            <w:r w:rsidRPr="00F04239">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0BD854"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76D2C7"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4580E1FA" w14:textId="77777777" w:rsidR="00B67DDD" w:rsidRPr="00F04239" w:rsidRDefault="00B67DDD" w:rsidP="00747046">
            <w:pPr>
              <w:spacing w:line="276" w:lineRule="auto"/>
              <w:jc w:val="both"/>
            </w:pPr>
            <w:r w:rsidRPr="00F04239">
              <w:t xml:space="preserve">Có </w:t>
            </w:r>
            <w:r w:rsidRPr="00F04239">
              <w:rPr>
                <w:lang w:val="en-US"/>
              </w:rPr>
              <w:t xml:space="preserve">quy trình </w:t>
            </w:r>
            <w:r w:rsidRPr="00F04239">
              <w:t>do lãnh đạo bệnh viện phê duyệt.</w:t>
            </w:r>
          </w:p>
        </w:tc>
      </w:tr>
      <w:tr w:rsidR="00B67DDD" w:rsidRPr="00F04239" w14:paraId="598CFBA9"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B2DA2FC" w14:textId="77777777" w:rsidR="00B67DDD" w:rsidRPr="00F04239" w:rsidRDefault="00B67DDD" w:rsidP="00747046">
            <w:pPr>
              <w:spacing w:line="276" w:lineRule="auto"/>
              <w:jc w:val="center"/>
            </w:pPr>
            <w:r w:rsidRPr="00F04239">
              <w:rPr>
                <w:lang w:val="en-US"/>
              </w:rPr>
              <w:t>4</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D253B8" w14:textId="77777777" w:rsidR="00B67DDD" w:rsidRPr="00F04239" w:rsidRDefault="00B67DDD" w:rsidP="00747046">
            <w:pPr>
              <w:spacing w:line="276" w:lineRule="auto"/>
              <w:jc w:val="both"/>
            </w:pPr>
            <w:r w:rsidRPr="00F04239">
              <w:t>Thiết bị y tế thuộc danh mục phải kiểm định, hiệu chuẩn được kiểm định, hiệu chuẩn theo quy định.</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E2A032"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287CCC"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604887C2" w14:textId="77777777" w:rsidR="00B67DDD" w:rsidRPr="00F04239" w:rsidRDefault="00B67DDD" w:rsidP="00747046">
            <w:pPr>
              <w:spacing w:line="276" w:lineRule="auto"/>
              <w:jc w:val="both"/>
            </w:pPr>
            <w:r w:rsidRPr="00F04239">
              <w:t>Có tài liệu minh chứng kết quả kiểm định, hiệu chuẩn.</w:t>
            </w:r>
          </w:p>
        </w:tc>
      </w:tr>
      <w:tr w:rsidR="00B67DDD" w:rsidRPr="00F04239" w14:paraId="5F51881D"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9F689A" w14:textId="77777777" w:rsidR="00B67DDD" w:rsidRPr="00F04239" w:rsidRDefault="00B67DDD" w:rsidP="00747046">
            <w:pPr>
              <w:spacing w:line="276" w:lineRule="auto"/>
              <w:jc w:val="center"/>
            </w:pPr>
            <w:r w:rsidRPr="00F04239">
              <w:rPr>
                <w:lang w:val="en-US"/>
              </w:rPr>
              <w:t>5</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7C8621" w14:textId="77777777" w:rsidR="00B67DDD" w:rsidRPr="00F04239" w:rsidRDefault="00B67DDD" w:rsidP="00747046">
            <w:pPr>
              <w:spacing w:line="276" w:lineRule="auto"/>
              <w:jc w:val="both"/>
              <w:rPr>
                <w:lang w:val="en-US"/>
              </w:rPr>
            </w:pPr>
            <w:r w:rsidRPr="00F04239">
              <w:rPr>
                <w:lang w:val="en-US"/>
              </w:rPr>
              <w:t xml:space="preserve">Bộ phận và nhân sự thực hiện nhiệm vụ quản lý việc sử dụng, kiểm tra, bảo </w:t>
            </w:r>
            <w:r w:rsidRPr="00F04239">
              <w:rPr>
                <w:lang w:val="en-US"/>
              </w:rPr>
              <w:lastRenderedPageBreak/>
              <w:t>dưỡng, bảo trì, sửa chữa, kiểm định, hiệu chuẩn thiết bị y tế.</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3283F2"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FC9A3B"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5BB58F91" w14:textId="77777777" w:rsidR="00B67DDD" w:rsidRPr="00F04239" w:rsidRDefault="00B67DDD" w:rsidP="00747046">
            <w:pPr>
              <w:spacing w:line="276" w:lineRule="auto"/>
              <w:jc w:val="both"/>
            </w:pPr>
            <w:r w:rsidRPr="00F04239">
              <w:t>Có văn bản phân công bộ phận và nhân sự thực hiện nhiệm vụ.</w:t>
            </w:r>
          </w:p>
        </w:tc>
      </w:tr>
      <w:tr w:rsidR="00B67DDD" w:rsidRPr="00F04239" w14:paraId="291E8560" w14:textId="77777777" w:rsidTr="00B67DDD">
        <w:trPr>
          <w:trHeight w:val="418"/>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DFA397" w14:textId="77777777" w:rsidR="00B67DDD" w:rsidRPr="00F04239" w:rsidRDefault="00B67DDD" w:rsidP="00747046">
            <w:pPr>
              <w:spacing w:line="276" w:lineRule="auto"/>
              <w:jc w:val="center"/>
              <w:rPr>
                <w:b/>
                <w:bCs/>
                <w:lang w:val="en-US"/>
              </w:rPr>
            </w:pPr>
            <w:r w:rsidRPr="00F04239">
              <w:rPr>
                <w:b/>
                <w:bCs/>
                <w:lang w:val="en-US"/>
              </w:rPr>
              <w:lastRenderedPageBreak/>
              <w:t>III</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93B6A3" w14:textId="77777777" w:rsidR="00B67DDD" w:rsidRPr="00F04239" w:rsidRDefault="00B67DDD" w:rsidP="00747046">
            <w:pPr>
              <w:spacing w:line="276" w:lineRule="auto"/>
              <w:jc w:val="both"/>
              <w:rPr>
                <w:b/>
                <w:bCs/>
              </w:rPr>
            </w:pPr>
            <w:r w:rsidRPr="00F04239">
              <w:rPr>
                <w:b/>
                <w:bCs/>
                <w:lang w:val="en-US"/>
              </w:rPr>
              <w:t>Tiêu</w:t>
            </w:r>
            <w:r w:rsidRPr="00F04239">
              <w:rPr>
                <w:b/>
                <w:bCs/>
              </w:rPr>
              <w:t xml:space="preserve"> chuẩn về cơ cấu tổ chức</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D282CC"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F0C86B"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5E457175" w14:textId="77777777" w:rsidR="00B67DDD" w:rsidRPr="00F04239" w:rsidRDefault="00B67DDD" w:rsidP="00747046">
            <w:pPr>
              <w:spacing w:line="276" w:lineRule="auto"/>
              <w:jc w:val="both"/>
            </w:pPr>
          </w:p>
        </w:tc>
      </w:tr>
      <w:tr w:rsidR="00B67DDD" w:rsidRPr="00F04239" w14:paraId="15CC0F18" w14:textId="77777777" w:rsidTr="00B67DDD">
        <w:trPr>
          <w:trHeight w:val="418"/>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2EF6E9F" w14:textId="77777777" w:rsidR="00B67DDD" w:rsidRPr="00F04239" w:rsidRDefault="00B67DDD" w:rsidP="00747046">
            <w:pPr>
              <w:spacing w:line="276" w:lineRule="auto"/>
              <w:jc w:val="center"/>
            </w:pPr>
            <w:r w:rsidRPr="00F04239">
              <w:rPr>
                <w:lang w:val="en-US"/>
              </w:rPr>
              <w:t>1</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738CD4" w14:textId="77777777" w:rsidR="00B67DDD" w:rsidRPr="00F04239" w:rsidRDefault="00B67DDD" w:rsidP="00747046">
            <w:pPr>
              <w:spacing w:line="276" w:lineRule="auto"/>
              <w:jc w:val="both"/>
            </w:pPr>
            <w:r w:rsidRPr="00F04239">
              <w:rPr>
                <w:lang w:val="en-US"/>
              </w:rPr>
              <w:t>Ban lãnh đạo, quản lý bệnh viện.</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EE43EF"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B0F406"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738E7FF7" w14:textId="77777777" w:rsidR="00B67DDD" w:rsidRPr="00F04239" w:rsidRDefault="00B67DDD" w:rsidP="00747046">
            <w:pPr>
              <w:spacing w:line="276" w:lineRule="auto"/>
              <w:jc w:val="both"/>
            </w:pPr>
            <w:r>
              <w:t xml:space="preserve">1. </w:t>
            </w:r>
            <w:r w:rsidRPr="00F04239">
              <w:t>Điều lệ tổ chức hoạt động</w:t>
            </w:r>
          </w:p>
          <w:p w14:paraId="3CD01540" w14:textId="77777777" w:rsidR="00B67DDD" w:rsidRPr="00F04239" w:rsidRDefault="00B67DDD" w:rsidP="00747046">
            <w:pPr>
              <w:spacing w:line="276" w:lineRule="auto"/>
              <w:jc w:val="both"/>
            </w:pPr>
            <w:r>
              <w:t xml:space="preserve">2. </w:t>
            </w:r>
            <w:r w:rsidRPr="00F04239">
              <w:t>Quyết định bổ nhiệm, bổ nhiệm lại</w:t>
            </w:r>
          </w:p>
        </w:tc>
      </w:tr>
      <w:tr w:rsidR="00B67DDD" w:rsidRPr="00F04239" w14:paraId="1D557D1D" w14:textId="77777777" w:rsidTr="00B67DDD">
        <w:trPr>
          <w:trHeight w:val="418"/>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06BD333" w14:textId="77777777" w:rsidR="00B67DDD" w:rsidRPr="00F04239" w:rsidRDefault="00B67DDD" w:rsidP="00747046">
            <w:pPr>
              <w:spacing w:line="276" w:lineRule="auto"/>
              <w:jc w:val="center"/>
              <w:rPr>
                <w:lang w:val="en-US"/>
              </w:rPr>
            </w:pPr>
            <w:r w:rsidRPr="00F04239">
              <w:rPr>
                <w:lang w:val="en-US"/>
              </w:rPr>
              <w:t>2</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92304E" w14:textId="77777777" w:rsidR="00B67DDD" w:rsidRPr="00F04239" w:rsidRDefault="00B67DDD" w:rsidP="00747046">
            <w:pPr>
              <w:spacing w:line="276" w:lineRule="auto"/>
              <w:jc w:val="both"/>
            </w:pPr>
            <w:r w:rsidRPr="00F04239">
              <w:rPr>
                <w:lang w:val="en-US"/>
              </w:rPr>
              <w:t>Bệnh viện được tổ chức theo các bộ phận chuyên môn</w:t>
            </w:r>
            <w:r w:rsidRPr="00F04239">
              <w:t xml:space="preserve"> như sau: khoa</w:t>
            </w:r>
            <w:r w:rsidRPr="00F04239">
              <w:rPr>
                <w:lang w:val="en-US"/>
              </w:rPr>
              <w:t xml:space="preserve"> khám bệnh, lâm sàng, cận lâm sàng, khoa dược và phụ trợ</w:t>
            </w:r>
            <w:r w:rsidRPr="00F04239">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5405F1"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74ADB6"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3B39240A" w14:textId="77777777" w:rsidR="00B67DDD" w:rsidRPr="00F04239" w:rsidRDefault="00B67DDD" w:rsidP="00747046">
            <w:pPr>
              <w:spacing w:line="276" w:lineRule="auto"/>
              <w:jc w:val="both"/>
            </w:pPr>
            <w:r w:rsidRPr="00F04239">
              <w:t>Điều lệ tổ chức hoạt động</w:t>
            </w:r>
          </w:p>
          <w:p w14:paraId="1A287677" w14:textId="77777777" w:rsidR="00B67DDD" w:rsidRPr="00F04239" w:rsidRDefault="00B67DDD" w:rsidP="00747046">
            <w:pPr>
              <w:spacing w:line="276" w:lineRule="auto"/>
              <w:jc w:val="both"/>
            </w:pPr>
          </w:p>
        </w:tc>
      </w:tr>
      <w:tr w:rsidR="00B67DDD" w:rsidRPr="00F04239" w14:paraId="45E28E1B" w14:textId="77777777" w:rsidTr="00B67DDD">
        <w:trPr>
          <w:trHeight w:val="418"/>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3AD78C1" w14:textId="77777777" w:rsidR="00B67DDD" w:rsidRPr="00F04239" w:rsidRDefault="00B67DDD" w:rsidP="00747046">
            <w:pPr>
              <w:spacing w:line="276" w:lineRule="auto"/>
              <w:jc w:val="center"/>
            </w:pPr>
            <w:r w:rsidRPr="00F04239">
              <w:rPr>
                <w:lang w:val="en-US"/>
              </w:rPr>
              <w:t>2</w:t>
            </w:r>
            <w:r w:rsidRPr="00F04239">
              <w:t>.1</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FE7F4B" w14:textId="77777777" w:rsidR="00B67DDD" w:rsidRPr="00F04239" w:rsidRDefault="00B67DDD" w:rsidP="00747046">
            <w:pPr>
              <w:spacing w:line="276" w:lineRule="auto"/>
              <w:jc w:val="both"/>
            </w:pPr>
            <w:r w:rsidRPr="00F04239">
              <w:rPr>
                <w:lang w:val="en-US"/>
              </w:rPr>
              <w:t>Khoa khám bệnh: có nơi tiếp đón, phòng cấp cứu, phòng lưu, phòng khám, phòng thực hiện kỹ thuật, thủ thuật (nếu thực hiện các kỹ thuật, thủ thuật)</w:t>
            </w:r>
            <w:r w:rsidRPr="00F04239">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6651C4"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5B86CC"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104F1B9A" w14:textId="77777777" w:rsidR="00B67DDD" w:rsidRPr="00F04239" w:rsidRDefault="00B67DDD" w:rsidP="00747046">
            <w:pPr>
              <w:spacing w:line="276" w:lineRule="auto"/>
              <w:jc w:val="both"/>
            </w:pPr>
            <w:r w:rsidRPr="00F04239">
              <w:t>Sơ đồ mặt bằng khoa khám bệnh</w:t>
            </w:r>
          </w:p>
        </w:tc>
      </w:tr>
      <w:tr w:rsidR="00B67DDD" w:rsidRPr="00F04239" w14:paraId="714827A5" w14:textId="77777777" w:rsidTr="00B67DDD">
        <w:trPr>
          <w:trHeight w:val="418"/>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F726D44" w14:textId="77777777" w:rsidR="00B67DDD" w:rsidRPr="00F04239" w:rsidRDefault="00B67DDD" w:rsidP="00747046">
            <w:pPr>
              <w:spacing w:line="276" w:lineRule="auto"/>
              <w:jc w:val="center"/>
            </w:pPr>
            <w:r w:rsidRPr="00F04239">
              <w:rPr>
                <w:lang w:val="en-US"/>
              </w:rPr>
              <w:t>2</w:t>
            </w:r>
            <w:r w:rsidRPr="00F04239">
              <w:t>.2</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D679D0" w14:textId="77777777" w:rsidR="00B67DDD" w:rsidRPr="00F04239" w:rsidRDefault="00B67DDD" w:rsidP="00747046">
            <w:pPr>
              <w:spacing w:line="276" w:lineRule="auto"/>
              <w:jc w:val="both"/>
            </w:pPr>
            <w:r w:rsidRPr="00F04239">
              <w:rPr>
                <w:lang w:val="en-US"/>
              </w:rPr>
              <w:t xml:space="preserve">Khoa lâm sàng: có tối thiểu hai trong bốn khoa nội, ngoại, sản, nhi đối với bệnh viện đa khoa hoặc một khoa lâm sàng phù hợp với phạm vi hoạt động chuyên môn đối với bệnh viện chuyên khoa, bệnh viện y học cổ truyền, bệnh viện răng hàm </w:t>
            </w:r>
            <w:r w:rsidRPr="00F04239">
              <w:rPr>
                <w:lang w:val="en-US"/>
              </w:rPr>
              <w:lastRenderedPageBreak/>
              <w:t>mặt</w:t>
            </w:r>
            <w:r w:rsidRPr="00F04239">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0BC534"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992EEA"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3BA98460" w14:textId="77777777" w:rsidR="00B67DDD" w:rsidRPr="00F04239" w:rsidRDefault="00B67DDD" w:rsidP="00747046">
            <w:pPr>
              <w:spacing w:line="276" w:lineRule="auto"/>
              <w:jc w:val="both"/>
            </w:pPr>
            <w:r w:rsidRPr="00F04239">
              <w:t>Sơ đồ mặt bằng của các khoa lâm sàng</w:t>
            </w:r>
          </w:p>
        </w:tc>
      </w:tr>
      <w:tr w:rsidR="00B67DDD" w:rsidRPr="00F04239" w14:paraId="63A5CEFF" w14:textId="77777777" w:rsidTr="00B67DDD">
        <w:trPr>
          <w:trHeight w:val="418"/>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825DDCC" w14:textId="77777777" w:rsidR="00B67DDD" w:rsidRPr="00F04239" w:rsidRDefault="00B67DDD" w:rsidP="00747046">
            <w:pPr>
              <w:spacing w:line="276" w:lineRule="auto"/>
              <w:jc w:val="center"/>
            </w:pPr>
            <w:r w:rsidRPr="00F04239">
              <w:rPr>
                <w:lang w:val="en-US"/>
              </w:rPr>
              <w:lastRenderedPageBreak/>
              <w:t>2</w:t>
            </w:r>
            <w:r w:rsidRPr="00F04239">
              <w:t>.3</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BADADC" w14:textId="77777777" w:rsidR="00B67DDD" w:rsidRPr="00F04239" w:rsidRDefault="00B67DDD" w:rsidP="00747046">
            <w:pPr>
              <w:spacing w:line="276" w:lineRule="auto"/>
              <w:jc w:val="both"/>
            </w:pPr>
            <w:r w:rsidRPr="00F04239">
              <w:rPr>
                <w:lang w:val="en-US"/>
              </w:rPr>
              <w:t>Khoa cận lâm sàng: có tối thiểu một phòng xét nghiệm và một phòng chẩn đoán hình ảnh. Riêng đối với bệnh viện chuyên khoa mắt nếu không có bộ phận chẩn đoán hình ảnh thì phải có hợp đồng hỗ trợ chuyên môn với cơ sở khám bệnh, chữa bệnh đã được cấp giấy phép hoạt động có bộ phận chẩn đoán hình ảnh</w:t>
            </w:r>
            <w:r w:rsidRPr="00F04239">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6B1E96"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813337"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0D968CD7" w14:textId="77777777" w:rsidR="00B67DDD" w:rsidRPr="00F04239" w:rsidRDefault="00B67DDD" w:rsidP="00747046">
            <w:pPr>
              <w:spacing w:line="276" w:lineRule="auto"/>
              <w:jc w:val="both"/>
            </w:pPr>
            <w:r w:rsidRPr="00F04239">
              <w:t>Sơ đồ mặt bằng khoa cận lâm sàng</w:t>
            </w:r>
          </w:p>
        </w:tc>
      </w:tr>
      <w:tr w:rsidR="00B67DDD" w:rsidRPr="00F04239" w14:paraId="0CE24F22" w14:textId="77777777" w:rsidTr="00B67DDD">
        <w:trPr>
          <w:trHeight w:val="418"/>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B0303FF" w14:textId="77777777" w:rsidR="00B67DDD" w:rsidRPr="00F04239" w:rsidRDefault="00B67DDD" w:rsidP="00747046">
            <w:pPr>
              <w:spacing w:line="276" w:lineRule="auto"/>
              <w:jc w:val="center"/>
            </w:pPr>
            <w:r w:rsidRPr="00F04239">
              <w:rPr>
                <w:lang w:val="en-US"/>
              </w:rPr>
              <w:t>2</w:t>
            </w:r>
            <w:r w:rsidRPr="00F04239">
              <w:t>.4</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BD3509" w14:textId="77777777" w:rsidR="00B67DDD" w:rsidRPr="00F04239" w:rsidRDefault="00B67DDD" w:rsidP="00747046">
            <w:pPr>
              <w:spacing w:line="276" w:lineRule="auto"/>
              <w:jc w:val="both"/>
            </w:pPr>
            <w:r w:rsidRPr="00F04239">
              <w:rPr>
                <w:lang w:val="en-US"/>
              </w:rPr>
              <w:t>Khoa dược</w:t>
            </w:r>
            <w:r w:rsidRPr="00F04239">
              <w:t xml:space="preserve"> có các bộ phận: nghiệp vụ dược, kho và cấp phát, thống kê dược, thông tin thuốc và dược lâm sàng.</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A88D96"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4C7BF2"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583BE58E" w14:textId="77777777" w:rsidR="00B67DDD" w:rsidRPr="00F04239" w:rsidRDefault="00B67DDD" w:rsidP="00747046">
            <w:pPr>
              <w:spacing w:line="276" w:lineRule="auto"/>
              <w:jc w:val="both"/>
            </w:pPr>
            <w:r w:rsidRPr="00F04239">
              <w:t>Sơ đồ mặt bằng khoa dược hoặc văn bản phân công khoa dược.</w:t>
            </w:r>
          </w:p>
        </w:tc>
      </w:tr>
      <w:tr w:rsidR="00B67DDD" w:rsidRPr="00F04239" w14:paraId="57F59E18" w14:textId="77777777" w:rsidTr="00B67DDD">
        <w:trPr>
          <w:trHeight w:val="418"/>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10276F5" w14:textId="77777777" w:rsidR="00B67DDD" w:rsidRPr="00F04239" w:rsidRDefault="00B67DDD" w:rsidP="00747046">
            <w:pPr>
              <w:spacing w:line="276" w:lineRule="auto"/>
              <w:jc w:val="center"/>
            </w:pPr>
            <w:r w:rsidRPr="00F04239">
              <w:rPr>
                <w:lang w:val="en-US"/>
              </w:rPr>
              <w:t>2</w:t>
            </w:r>
            <w:r w:rsidRPr="00F04239">
              <w:t>.5</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9A8A45" w14:textId="77777777" w:rsidR="00B67DDD" w:rsidRPr="00F04239" w:rsidRDefault="00B67DDD" w:rsidP="00747046">
            <w:pPr>
              <w:spacing w:line="276" w:lineRule="auto"/>
              <w:jc w:val="both"/>
            </w:pPr>
            <w:r w:rsidRPr="00F04239">
              <w:rPr>
                <w:lang w:val="en-US"/>
              </w:rPr>
              <w:t>Khoa dinh dưỡng đối với bệnh viện có quy mô từ 100 giường bệnh trở lên; mỗi 100 giường bệnh phải có tối thiểu 01 người làm chuyên môn về dinh dưỡng. Bộ phận dinh dưỡng lâm sàng hoặc có người phụ trách dinh dưỡng đối với bệnh viện có quy mô dưới 100 giường bệnh</w:t>
            </w:r>
            <w:r w:rsidRPr="00F04239">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B736CE"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BE7073"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40ECD008" w14:textId="77777777" w:rsidR="00B67DDD" w:rsidRPr="00F04239" w:rsidRDefault="00B67DDD" w:rsidP="00747046">
            <w:pPr>
              <w:spacing w:line="276" w:lineRule="auto"/>
              <w:jc w:val="both"/>
            </w:pPr>
            <w:r w:rsidRPr="00F04239">
              <w:t>Sơ đồ mặt bằng khoa dinh dưỡng hoặc văn bản phân công người phụ trách dinh dưỡng.</w:t>
            </w:r>
          </w:p>
        </w:tc>
      </w:tr>
      <w:tr w:rsidR="00B67DDD" w:rsidRPr="00F04239" w14:paraId="1A0F22B1" w14:textId="77777777" w:rsidTr="00B67DDD">
        <w:trPr>
          <w:trHeight w:val="418"/>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BEDABC" w14:textId="77777777" w:rsidR="00B67DDD" w:rsidRPr="00F04239" w:rsidRDefault="00B67DDD" w:rsidP="00747046">
            <w:pPr>
              <w:spacing w:after="0" w:line="276" w:lineRule="auto"/>
              <w:jc w:val="center"/>
            </w:pPr>
            <w:r w:rsidRPr="00F04239">
              <w:rPr>
                <w:lang w:val="en-US"/>
              </w:rPr>
              <w:t>2</w:t>
            </w:r>
            <w:r w:rsidRPr="00F04239">
              <w:t>.6</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DA13DF" w14:textId="77777777" w:rsidR="00B67DDD" w:rsidRPr="00F04239" w:rsidRDefault="00B67DDD" w:rsidP="00747046">
            <w:pPr>
              <w:spacing w:after="0" w:line="276" w:lineRule="auto"/>
              <w:jc w:val="both"/>
            </w:pPr>
            <w:r w:rsidRPr="00F04239">
              <w:rPr>
                <w:lang w:val="en-US"/>
              </w:rPr>
              <w:t xml:space="preserve">Khoa kiểm soát nhiễm </w:t>
            </w:r>
            <w:r w:rsidRPr="00F04239">
              <w:rPr>
                <w:lang w:val="en-US"/>
              </w:rPr>
              <w:lastRenderedPageBreak/>
              <w:t>khuẩn đối với bệnh viện có quy mô từ 150 giường bệnh trở lên; mỗi 150 giường bệnh có tối thiểu 01 nhân viên giám sát kiểm soát nhiễm khuẩn. Bộ phận kiểm soát nhiễm khuẩn đối với bệnh viện có quy mô dưới 150 giường bệnh</w:t>
            </w:r>
            <w:r w:rsidRPr="00F04239">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3926FB" w14:textId="77777777" w:rsidR="00B67DDD" w:rsidRPr="00F04239" w:rsidRDefault="00B67DDD" w:rsidP="00747046">
            <w:pPr>
              <w:spacing w:after="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994447" w14:textId="77777777" w:rsidR="00B67DDD" w:rsidRPr="00F04239" w:rsidRDefault="00B67DDD" w:rsidP="00747046">
            <w:pPr>
              <w:spacing w:after="0" w:line="276" w:lineRule="auto"/>
              <w:jc w:val="center"/>
            </w:pPr>
          </w:p>
        </w:tc>
        <w:tc>
          <w:tcPr>
            <w:tcW w:w="3967" w:type="dxa"/>
            <w:gridSpan w:val="2"/>
            <w:tcBorders>
              <w:top w:val="nil"/>
              <w:left w:val="nil"/>
              <w:bottom w:val="single" w:sz="6" w:space="0" w:color="000000"/>
              <w:right w:val="single" w:sz="6" w:space="0" w:color="000000"/>
            </w:tcBorders>
          </w:tcPr>
          <w:p w14:paraId="4ADD0A25" w14:textId="77777777" w:rsidR="00B67DDD" w:rsidRPr="00F04239" w:rsidRDefault="00B67DDD" w:rsidP="00747046">
            <w:pPr>
              <w:spacing w:after="0" w:line="276" w:lineRule="auto"/>
              <w:jc w:val="both"/>
            </w:pPr>
            <w:r w:rsidRPr="00F04239">
              <w:t xml:space="preserve">1. Sơ đồ mặt bằng khoa, bộ phận </w:t>
            </w:r>
            <w:r w:rsidRPr="00F04239">
              <w:lastRenderedPageBreak/>
              <w:t xml:space="preserve">kiểm soát nhiễm khuẩn </w:t>
            </w:r>
          </w:p>
          <w:p w14:paraId="1CDB09AE" w14:textId="77777777" w:rsidR="00B67DDD" w:rsidRPr="00F04239" w:rsidRDefault="00B67DDD" w:rsidP="00747046">
            <w:pPr>
              <w:spacing w:after="0" w:line="276" w:lineRule="auto"/>
              <w:jc w:val="both"/>
            </w:pPr>
            <w:r w:rsidRPr="00F04239">
              <w:t>2. Văn bản phân công nhân viên giám sát kiểm soát nhiễm khuẩn.</w:t>
            </w:r>
          </w:p>
        </w:tc>
      </w:tr>
      <w:tr w:rsidR="00B67DDD" w:rsidRPr="00F04239" w14:paraId="5D225B97" w14:textId="77777777" w:rsidTr="00B67DDD">
        <w:trPr>
          <w:trHeight w:val="418"/>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1B2A8E8" w14:textId="77777777" w:rsidR="00B67DDD" w:rsidRPr="00F04239" w:rsidRDefault="00B67DDD" w:rsidP="00747046">
            <w:pPr>
              <w:spacing w:after="0" w:line="276" w:lineRule="auto"/>
              <w:jc w:val="center"/>
            </w:pPr>
            <w:r w:rsidRPr="00F04239">
              <w:rPr>
                <w:lang w:val="en-US"/>
              </w:rPr>
              <w:lastRenderedPageBreak/>
              <w:t>2</w:t>
            </w:r>
            <w:r w:rsidRPr="00F04239">
              <w:t>.7</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06A67F" w14:textId="77777777" w:rsidR="00B67DDD" w:rsidRPr="00F04239" w:rsidRDefault="00B67DDD" w:rsidP="00747046">
            <w:pPr>
              <w:spacing w:after="0" w:line="276" w:lineRule="auto"/>
              <w:jc w:val="both"/>
            </w:pPr>
            <w:r w:rsidRPr="00F04239">
              <w:rPr>
                <w:lang w:val="en-US"/>
              </w:rPr>
              <w:t>Các bộ phận chuyên môn khác trong bệnh viện</w:t>
            </w:r>
            <w:r w:rsidRPr="00F04239">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2E2449" w14:textId="77777777" w:rsidR="00B67DDD" w:rsidRPr="00F04239" w:rsidRDefault="00B67DDD" w:rsidP="00747046">
            <w:pPr>
              <w:spacing w:after="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32EFAB" w14:textId="77777777" w:rsidR="00B67DDD" w:rsidRPr="00F04239" w:rsidRDefault="00B67DDD" w:rsidP="00747046">
            <w:pPr>
              <w:spacing w:after="0" w:line="276" w:lineRule="auto"/>
              <w:jc w:val="center"/>
            </w:pPr>
          </w:p>
        </w:tc>
        <w:tc>
          <w:tcPr>
            <w:tcW w:w="3967" w:type="dxa"/>
            <w:gridSpan w:val="2"/>
            <w:tcBorders>
              <w:top w:val="nil"/>
              <w:left w:val="nil"/>
              <w:bottom w:val="single" w:sz="6" w:space="0" w:color="000000"/>
              <w:right w:val="single" w:sz="6" w:space="0" w:color="000000"/>
            </w:tcBorders>
          </w:tcPr>
          <w:p w14:paraId="7E21435E" w14:textId="77777777" w:rsidR="00B67DDD" w:rsidRPr="00F04239" w:rsidRDefault="00B67DDD" w:rsidP="00747046">
            <w:pPr>
              <w:spacing w:after="0" w:line="276" w:lineRule="auto"/>
              <w:jc w:val="both"/>
            </w:pPr>
            <w:r w:rsidRPr="00F04239">
              <w:t>Điều lệ bệnh viện.</w:t>
            </w:r>
          </w:p>
        </w:tc>
      </w:tr>
      <w:tr w:rsidR="00B67DDD" w:rsidRPr="00F04239" w14:paraId="6361773D" w14:textId="77777777" w:rsidTr="00B67DDD">
        <w:trPr>
          <w:trHeight w:val="418"/>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20A62C" w14:textId="77777777" w:rsidR="00B67DDD" w:rsidRPr="00F04239" w:rsidRDefault="00B67DDD" w:rsidP="00747046">
            <w:pPr>
              <w:spacing w:after="0" w:line="276" w:lineRule="auto"/>
              <w:jc w:val="center"/>
            </w:pPr>
            <w:r w:rsidRPr="00F04239">
              <w:rPr>
                <w:lang w:val="en-US"/>
              </w:rPr>
              <w:t>2</w:t>
            </w:r>
            <w:r w:rsidRPr="00F04239">
              <w:t>.8</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939232" w14:textId="77777777" w:rsidR="00B67DDD" w:rsidRPr="00F04239" w:rsidRDefault="00B67DDD" w:rsidP="00747046">
            <w:pPr>
              <w:spacing w:after="0" w:line="276" w:lineRule="auto"/>
              <w:jc w:val="both"/>
              <w:rPr>
                <w:lang w:val="en-US"/>
              </w:rPr>
            </w:pPr>
            <w:r w:rsidRPr="00F04239">
              <w:rPr>
                <w:lang w:val="en-US"/>
              </w:rPr>
              <w:t>Các phòng, bộ phận để thực hiện các chức năng về kế hoạch tổng hợp, tổ chức nhân sự, quản lý chất lượng, điều dưỡng, tài chính kế toán, công nghệ thông tin, thiết bị y tế và các chức năng cần thiết khác.</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5C4216" w14:textId="77777777" w:rsidR="00B67DDD" w:rsidRPr="00F04239" w:rsidRDefault="00B67DDD" w:rsidP="00747046">
            <w:pPr>
              <w:spacing w:after="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600921" w14:textId="77777777" w:rsidR="00B67DDD" w:rsidRPr="00F04239" w:rsidRDefault="00B67DDD" w:rsidP="00747046">
            <w:pPr>
              <w:spacing w:after="0" w:line="276" w:lineRule="auto"/>
              <w:jc w:val="center"/>
            </w:pPr>
          </w:p>
        </w:tc>
        <w:tc>
          <w:tcPr>
            <w:tcW w:w="3967" w:type="dxa"/>
            <w:gridSpan w:val="2"/>
            <w:tcBorders>
              <w:top w:val="nil"/>
              <w:left w:val="nil"/>
              <w:bottom w:val="single" w:sz="6" w:space="0" w:color="000000"/>
              <w:right w:val="single" w:sz="6" w:space="0" w:color="000000"/>
            </w:tcBorders>
          </w:tcPr>
          <w:p w14:paraId="124B073D" w14:textId="77777777" w:rsidR="00B67DDD" w:rsidRPr="00F04239" w:rsidRDefault="00B67DDD" w:rsidP="00747046">
            <w:pPr>
              <w:spacing w:after="0" w:line="276" w:lineRule="auto"/>
              <w:jc w:val="both"/>
            </w:pPr>
            <w:r w:rsidRPr="00F04239">
              <w:t>Điều lệ bệnh viện.</w:t>
            </w:r>
          </w:p>
        </w:tc>
      </w:tr>
      <w:tr w:rsidR="00B67DDD" w:rsidRPr="00F04239" w14:paraId="48B9EEAE" w14:textId="77777777" w:rsidTr="00B67DDD">
        <w:trPr>
          <w:trHeight w:val="418"/>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D285553" w14:textId="77777777" w:rsidR="00B67DDD" w:rsidRPr="00F04239" w:rsidRDefault="00B67DDD" w:rsidP="00747046">
            <w:pPr>
              <w:spacing w:after="0" w:line="276" w:lineRule="auto"/>
              <w:jc w:val="center"/>
            </w:pPr>
            <w:r w:rsidRPr="00F04239">
              <w:rPr>
                <w:b/>
                <w:bCs/>
                <w:lang w:val="en-US"/>
              </w:rPr>
              <w:t>IV</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5E15C8" w14:textId="77777777" w:rsidR="00B67DDD" w:rsidRPr="00F04239" w:rsidRDefault="00B67DDD" w:rsidP="00747046">
            <w:pPr>
              <w:spacing w:after="0" w:line="276" w:lineRule="auto"/>
              <w:jc w:val="both"/>
            </w:pPr>
            <w:r w:rsidRPr="00F04239">
              <w:rPr>
                <w:b/>
                <w:bCs/>
                <w:lang w:val="en-US"/>
              </w:rPr>
              <w:t>Tiêu chuẩn về nhân lực</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76A88B" w14:textId="77777777" w:rsidR="00B67DDD" w:rsidRPr="00F04239" w:rsidRDefault="00B67DDD" w:rsidP="00747046">
            <w:pPr>
              <w:spacing w:after="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2CC551" w14:textId="77777777" w:rsidR="00B67DDD" w:rsidRPr="00F04239" w:rsidRDefault="00B67DDD" w:rsidP="00747046">
            <w:pPr>
              <w:spacing w:after="0" w:line="276" w:lineRule="auto"/>
              <w:jc w:val="center"/>
            </w:pPr>
          </w:p>
        </w:tc>
        <w:tc>
          <w:tcPr>
            <w:tcW w:w="3967" w:type="dxa"/>
            <w:gridSpan w:val="2"/>
            <w:tcBorders>
              <w:top w:val="nil"/>
              <w:left w:val="nil"/>
              <w:bottom w:val="single" w:sz="6" w:space="0" w:color="000000"/>
              <w:right w:val="single" w:sz="6" w:space="0" w:color="000000"/>
            </w:tcBorders>
          </w:tcPr>
          <w:p w14:paraId="169AB90D" w14:textId="77777777" w:rsidR="00B67DDD" w:rsidRPr="00F04239" w:rsidRDefault="00B67DDD" w:rsidP="00747046">
            <w:pPr>
              <w:spacing w:after="0" w:line="276" w:lineRule="auto"/>
              <w:jc w:val="both"/>
            </w:pPr>
          </w:p>
        </w:tc>
      </w:tr>
      <w:tr w:rsidR="00B67DDD" w:rsidRPr="00F04239" w14:paraId="4EA50862"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066394" w14:textId="77777777" w:rsidR="00B67DDD" w:rsidRPr="00F04239" w:rsidRDefault="00B67DDD" w:rsidP="00747046">
            <w:pPr>
              <w:spacing w:after="0" w:line="276" w:lineRule="auto"/>
              <w:jc w:val="center"/>
              <w:rPr>
                <w:lang w:val="en-US"/>
              </w:rPr>
            </w:pPr>
            <w:r w:rsidRPr="00F04239">
              <w:rPr>
                <w:lang w:val="en-US"/>
              </w:rPr>
              <w:t>1</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26DA7E" w14:textId="77777777" w:rsidR="00B67DDD" w:rsidRPr="00F04239" w:rsidRDefault="00B67DDD" w:rsidP="00747046">
            <w:pPr>
              <w:spacing w:after="0" w:line="276" w:lineRule="auto"/>
              <w:jc w:val="both"/>
              <w:rPr>
                <w:b/>
                <w:bCs/>
                <w:lang w:val="en-US"/>
              </w:rPr>
            </w:pPr>
            <w:r w:rsidRPr="00F04239">
              <w:t>Người hành nghề được phân công công việc phù hợp với phạm vi hành nghề được cấp có thẩm quyền phê duyệt</w:t>
            </w:r>
            <w:r w:rsidRPr="00F04239">
              <w:rPr>
                <w:lang w:val="en-US"/>
              </w:rPr>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98D050" w14:textId="77777777" w:rsidR="00B67DDD" w:rsidRPr="00F04239" w:rsidRDefault="00B67DDD" w:rsidP="00747046">
            <w:pPr>
              <w:spacing w:after="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7C8446" w14:textId="77777777" w:rsidR="00B67DDD" w:rsidRPr="00F04239" w:rsidRDefault="00B67DDD" w:rsidP="00747046">
            <w:pPr>
              <w:spacing w:after="0" w:line="276" w:lineRule="auto"/>
              <w:jc w:val="center"/>
            </w:pPr>
          </w:p>
        </w:tc>
        <w:tc>
          <w:tcPr>
            <w:tcW w:w="3967" w:type="dxa"/>
            <w:gridSpan w:val="2"/>
            <w:tcBorders>
              <w:top w:val="nil"/>
              <w:left w:val="nil"/>
              <w:bottom w:val="single" w:sz="6" w:space="0" w:color="000000"/>
              <w:right w:val="single" w:sz="6" w:space="0" w:color="000000"/>
            </w:tcBorders>
          </w:tcPr>
          <w:p w14:paraId="25EB4AE5" w14:textId="77777777" w:rsidR="00B67DDD" w:rsidRPr="00F04239" w:rsidRDefault="00B67DDD" w:rsidP="00747046">
            <w:pPr>
              <w:spacing w:after="0" w:line="276" w:lineRule="auto"/>
              <w:jc w:val="both"/>
            </w:pPr>
            <w:r w:rsidRPr="00F04239">
              <w:t>Danh sách đăng ký hành nghề.</w:t>
            </w:r>
          </w:p>
        </w:tc>
      </w:tr>
      <w:tr w:rsidR="00B67DDD" w:rsidRPr="00F04239" w14:paraId="4AA94473" w14:textId="77777777" w:rsidTr="00B67DDD">
        <w:trPr>
          <w:trHeight w:val="526"/>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C3F8599" w14:textId="77777777" w:rsidR="00B67DDD" w:rsidRPr="00F04239" w:rsidRDefault="00B67DDD" w:rsidP="00747046">
            <w:pPr>
              <w:spacing w:after="0" w:line="276" w:lineRule="auto"/>
              <w:jc w:val="center"/>
              <w:rPr>
                <w:lang w:val="en-US"/>
              </w:rPr>
            </w:pPr>
            <w:r w:rsidRPr="00F04239">
              <w:rPr>
                <w:lang w:val="en-US"/>
              </w:rPr>
              <w:t>2</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F50AF0" w14:textId="77777777" w:rsidR="00B67DDD" w:rsidRPr="00F04239" w:rsidRDefault="00B67DDD" w:rsidP="00747046">
            <w:pPr>
              <w:spacing w:after="0" w:line="276" w:lineRule="auto"/>
              <w:jc w:val="both"/>
            </w:pPr>
            <w:r w:rsidRPr="00F04239">
              <w:rPr>
                <w:lang w:val="en-US"/>
              </w:rPr>
              <w:t>Người hành nghề được cập nhật kiến thức y khoa liên tục.</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B15030" w14:textId="77777777" w:rsidR="00B67DDD" w:rsidRPr="00F04239" w:rsidRDefault="00B67DDD" w:rsidP="00747046">
            <w:pPr>
              <w:spacing w:after="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5E015B" w14:textId="77777777" w:rsidR="00B67DDD" w:rsidRPr="00F04239" w:rsidRDefault="00B67DDD" w:rsidP="00747046">
            <w:pPr>
              <w:spacing w:after="0" w:line="276" w:lineRule="auto"/>
              <w:jc w:val="center"/>
            </w:pPr>
          </w:p>
        </w:tc>
        <w:tc>
          <w:tcPr>
            <w:tcW w:w="3967" w:type="dxa"/>
            <w:gridSpan w:val="2"/>
            <w:tcBorders>
              <w:top w:val="nil"/>
              <w:left w:val="nil"/>
              <w:bottom w:val="single" w:sz="6" w:space="0" w:color="000000"/>
              <w:right w:val="single" w:sz="6" w:space="0" w:color="000000"/>
            </w:tcBorders>
          </w:tcPr>
          <w:p w14:paraId="3C66B136" w14:textId="77777777" w:rsidR="00B67DDD" w:rsidRPr="00F04239" w:rsidRDefault="00B67DDD" w:rsidP="00747046">
            <w:pPr>
              <w:spacing w:after="0" w:line="276" w:lineRule="auto"/>
              <w:jc w:val="both"/>
            </w:pPr>
            <w:r w:rsidRPr="00F04239">
              <w:t xml:space="preserve">Bảng kê danh sách người hành nghề và thông tin về cập nhật kiến thức y khoa liên tục bảo đảm các thông tin như sau: họ và tên, số giấy phép hành nghề, </w:t>
            </w:r>
            <w:r w:rsidRPr="00F04239">
              <w:lastRenderedPageBreak/>
              <w:t>phạm vi hành nghề, vị trí công tác, văn bằng/chứng chỉ/chứng nhận đào tạo, tập huấn.</w:t>
            </w:r>
          </w:p>
        </w:tc>
      </w:tr>
      <w:tr w:rsidR="00B67DDD" w:rsidRPr="00F04239" w14:paraId="1E5E5509" w14:textId="77777777" w:rsidTr="00B67DDD">
        <w:trPr>
          <w:trHeight w:val="438"/>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B3D5D4" w14:textId="77777777" w:rsidR="00B67DDD" w:rsidRPr="00F04239" w:rsidRDefault="00B67DDD" w:rsidP="00747046">
            <w:pPr>
              <w:spacing w:line="276" w:lineRule="auto"/>
              <w:jc w:val="center"/>
            </w:pPr>
            <w:r w:rsidRPr="00F04239">
              <w:rPr>
                <w:b/>
                <w:bCs/>
                <w:lang w:val="en-US"/>
              </w:rPr>
              <w:lastRenderedPageBreak/>
              <w:t>V</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1F0EFE" w14:textId="77777777" w:rsidR="00B67DDD" w:rsidRPr="00F04239" w:rsidRDefault="00B67DDD" w:rsidP="00747046">
            <w:pPr>
              <w:spacing w:line="276" w:lineRule="auto"/>
              <w:jc w:val="both"/>
            </w:pPr>
            <w:r w:rsidRPr="00F04239">
              <w:rPr>
                <w:b/>
                <w:bCs/>
                <w:lang w:val="en-US"/>
              </w:rPr>
              <w:t>Tiêu chuẩn về chuyên môn</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8EEC1C"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04ACBD"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0E639BD8" w14:textId="77777777" w:rsidR="00B67DDD" w:rsidRPr="00F04239" w:rsidRDefault="00B67DDD" w:rsidP="00747046">
            <w:pPr>
              <w:spacing w:line="276" w:lineRule="auto"/>
              <w:jc w:val="both"/>
            </w:pPr>
          </w:p>
        </w:tc>
      </w:tr>
      <w:tr w:rsidR="00B67DDD" w:rsidRPr="00F04239" w14:paraId="03EC3137" w14:textId="77777777" w:rsidTr="00B67DDD">
        <w:trPr>
          <w:trHeight w:val="516"/>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3F0EA27" w14:textId="77777777" w:rsidR="00B67DDD" w:rsidRPr="00F04239" w:rsidRDefault="00B67DDD" w:rsidP="00747046">
            <w:pPr>
              <w:spacing w:line="276" w:lineRule="auto"/>
              <w:jc w:val="center"/>
              <w:rPr>
                <w:lang w:val="en-US"/>
              </w:rPr>
            </w:pPr>
            <w:r w:rsidRPr="00F04239">
              <w:rPr>
                <w:lang w:val="en-US"/>
              </w:rPr>
              <w:t>1</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539044" w14:textId="77777777" w:rsidR="00B67DDD" w:rsidRPr="00F04239" w:rsidRDefault="00B67DDD" w:rsidP="00747046">
            <w:pPr>
              <w:spacing w:line="276" w:lineRule="auto"/>
              <w:jc w:val="both"/>
            </w:pPr>
            <w:r w:rsidRPr="00F04239">
              <w:rPr>
                <w:lang w:val="en-US"/>
              </w:rPr>
              <w:t>Quy</w:t>
            </w:r>
            <w:r w:rsidRPr="00F04239">
              <w:t xml:space="preserve"> trình chuyên môn về khám bệnh, chữa bệnh.</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D26016"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BD0EAD"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28E8BECB" w14:textId="77777777" w:rsidR="00B67DDD" w:rsidRPr="00F04239" w:rsidRDefault="00B67DDD" w:rsidP="00747046">
            <w:pPr>
              <w:spacing w:line="276" w:lineRule="auto"/>
              <w:jc w:val="both"/>
            </w:pPr>
            <w:r w:rsidRPr="00F04239">
              <w:t>Quy trình khám bệnh, chữa bệnh được lãnh đạo bệnh viện phê duyệt.</w:t>
            </w:r>
          </w:p>
        </w:tc>
      </w:tr>
      <w:tr w:rsidR="00B67DDD" w:rsidRPr="00F04239" w14:paraId="3317E5DB"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728B8B1" w14:textId="77777777" w:rsidR="00B67DDD" w:rsidRPr="00F04239" w:rsidRDefault="00B67DDD" w:rsidP="00747046">
            <w:pPr>
              <w:spacing w:line="276" w:lineRule="auto"/>
              <w:jc w:val="center"/>
              <w:rPr>
                <w:lang w:val="en-US"/>
              </w:rPr>
            </w:pPr>
            <w:r w:rsidRPr="00F04239">
              <w:rPr>
                <w:lang w:val="en-US"/>
              </w:rPr>
              <w:t>2</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420A23" w14:textId="77777777" w:rsidR="00B67DDD" w:rsidRPr="00F04239" w:rsidRDefault="00B67DDD" w:rsidP="00747046">
            <w:pPr>
              <w:spacing w:line="276" w:lineRule="auto"/>
              <w:jc w:val="both"/>
              <w:rPr>
                <w:lang w:val="en-US"/>
              </w:rPr>
            </w:pPr>
            <w:r w:rsidRPr="00F04239">
              <w:rPr>
                <w:lang w:val="en-US"/>
              </w:rPr>
              <w:t>Xây dựng</w:t>
            </w:r>
            <w:r w:rsidRPr="00F04239">
              <w:t xml:space="preserve"> và phổ biến</w:t>
            </w:r>
            <w:r w:rsidRPr="00F04239">
              <w:rPr>
                <w:lang w:val="en-US"/>
              </w:rPr>
              <w:t xml:space="preserve"> các quy trình kỹ thuật khám bệnh, chữa bệnh.</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8B9E28"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3F3C46"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6FF817CD" w14:textId="77777777" w:rsidR="00B67DDD" w:rsidRPr="00F04239" w:rsidRDefault="00B67DDD" w:rsidP="00747046">
            <w:pPr>
              <w:spacing w:line="276" w:lineRule="auto"/>
              <w:jc w:val="both"/>
            </w:pPr>
            <w:r w:rsidRPr="00F04239">
              <w:t>1. Tài liệu minh chứng đã thực hiện việc phổ biến các quy trình kỹ thuật do Bộ Y tế hoặc bệnh viện ban hành.</w:t>
            </w:r>
          </w:p>
          <w:p w14:paraId="1BB61387" w14:textId="77777777" w:rsidR="00B67DDD" w:rsidRPr="00F04239" w:rsidRDefault="00B67DDD" w:rsidP="00747046">
            <w:pPr>
              <w:spacing w:line="276" w:lineRule="auto"/>
              <w:jc w:val="both"/>
            </w:pPr>
            <w:r w:rsidRPr="00F04239">
              <w:t xml:space="preserve">2. </w:t>
            </w:r>
            <w:r w:rsidRPr="00F04239">
              <w:rPr>
                <w:lang w:val="en-US"/>
              </w:rPr>
              <w:t>Hướng dẫn quy trình kỹ thuật khám bệnh, chữa bệnh</w:t>
            </w:r>
            <w:r w:rsidRPr="00F04239">
              <w:t xml:space="preserve"> được lãnh đạo bệnh viện phê duyệt</w:t>
            </w:r>
            <w:r w:rsidRPr="00F04239">
              <w:rPr>
                <w:lang w:val="en-US"/>
              </w:rPr>
              <w:t>.</w:t>
            </w:r>
          </w:p>
        </w:tc>
      </w:tr>
      <w:tr w:rsidR="00B67DDD" w:rsidRPr="00F04239" w14:paraId="406A73DA"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D9C4CC" w14:textId="77777777" w:rsidR="00B67DDD" w:rsidRPr="00F04239" w:rsidRDefault="00B67DDD" w:rsidP="00747046">
            <w:pPr>
              <w:spacing w:line="276" w:lineRule="auto"/>
              <w:jc w:val="center"/>
              <w:rPr>
                <w:lang w:val="en-US"/>
              </w:rPr>
            </w:pPr>
            <w:r w:rsidRPr="00F04239">
              <w:rPr>
                <w:lang w:val="en-US"/>
              </w:rPr>
              <w:t>3</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5F8F76" w14:textId="77777777" w:rsidR="00B67DDD" w:rsidRPr="00F04239" w:rsidRDefault="00B67DDD" w:rsidP="00747046">
            <w:pPr>
              <w:spacing w:line="276" w:lineRule="auto"/>
              <w:jc w:val="both"/>
            </w:pPr>
            <w:r w:rsidRPr="00F04239">
              <w:rPr>
                <w:lang w:val="en-US"/>
              </w:rPr>
              <w:t>Ban</w:t>
            </w:r>
            <w:r w:rsidRPr="00F04239">
              <w:t xml:space="preserve"> hành quy định về việc thực hiện </w:t>
            </w:r>
            <w:r w:rsidRPr="00F04239">
              <w:rPr>
                <w:lang w:val="en-US"/>
              </w:rPr>
              <w:t>các quy trình kỹ thuật khám bệnh, chữa bệnh</w:t>
            </w:r>
            <w:r w:rsidRPr="00F04239">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0F9B66"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C989B8"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37B546D0" w14:textId="77777777" w:rsidR="00B67DDD" w:rsidRPr="00F04239" w:rsidRDefault="00B67DDD" w:rsidP="00747046">
            <w:pPr>
              <w:spacing w:line="276" w:lineRule="auto"/>
              <w:jc w:val="both"/>
            </w:pPr>
            <w:r w:rsidRPr="00F04239">
              <w:t>Văn bản quy định về việc thực hiện các quy trình kỹ thuật được lãnh đạo bệnh viện phê duyệt.</w:t>
            </w:r>
          </w:p>
        </w:tc>
      </w:tr>
      <w:tr w:rsidR="00B67DDD" w:rsidRPr="00F04239" w14:paraId="71267B77"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EEB4750" w14:textId="77777777" w:rsidR="00B67DDD" w:rsidRPr="00F04239" w:rsidRDefault="00B67DDD" w:rsidP="00747046">
            <w:pPr>
              <w:spacing w:line="276" w:lineRule="auto"/>
              <w:jc w:val="center"/>
              <w:rPr>
                <w:lang w:val="en-US"/>
              </w:rPr>
            </w:pPr>
            <w:r w:rsidRPr="00F04239">
              <w:rPr>
                <w:lang w:val="en-US"/>
              </w:rPr>
              <w:t>4</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1BAF17" w14:textId="77777777" w:rsidR="00B67DDD" w:rsidRPr="00F04239" w:rsidRDefault="00B67DDD" w:rsidP="00747046">
            <w:pPr>
              <w:spacing w:line="276" w:lineRule="auto"/>
              <w:jc w:val="both"/>
              <w:rPr>
                <w:lang w:val="en-US"/>
              </w:rPr>
            </w:pPr>
            <w:r w:rsidRPr="00F04239">
              <w:rPr>
                <w:lang w:val="en-US"/>
              </w:rPr>
              <w:t>Xây dựng</w:t>
            </w:r>
            <w:r w:rsidRPr="00F04239">
              <w:t xml:space="preserve"> và phổ biến</w:t>
            </w:r>
            <w:r w:rsidRPr="00F04239">
              <w:rPr>
                <w:lang w:val="en-US"/>
              </w:rPr>
              <w:t xml:space="preserve"> các hướng dẫn chẩn đoán và điều trị đã ban hành.</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18D5D4" w14:textId="77777777" w:rsidR="00B67DDD" w:rsidRPr="00F04239" w:rsidRDefault="00B67DDD" w:rsidP="00747046">
            <w:pPr>
              <w:spacing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D00300" w14:textId="77777777" w:rsidR="00B67DDD" w:rsidRPr="00F04239" w:rsidRDefault="00B67DDD" w:rsidP="00747046">
            <w:pPr>
              <w:spacing w:line="276" w:lineRule="auto"/>
              <w:jc w:val="center"/>
            </w:pPr>
          </w:p>
        </w:tc>
        <w:tc>
          <w:tcPr>
            <w:tcW w:w="3967" w:type="dxa"/>
            <w:gridSpan w:val="2"/>
            <w:tcBorders>
              <w:top w:val="nil"/>
              <w:left w:val="nil"/>
              <w:bottom w:val="single" w:sz="6" w:space="0" w:color="000000"/>
              <w:right w:val="single" w:sz="6" w:space="0" w:color="000000"/>
            </w:tcBorders>
          </w:tcPr>
          <w:p w14:paraId="761000CC" w14:textId="77777777" w:rsidR="00B67DDD" w:rsidRPr="00F04239" w:rsidRDefault="00B67DDD" w:rsidP="00747046">
            <w:pPr>
              <w:spacing w:line="276" w:lineRule="auto"/>
              <w:jc w:val="both"/>
            </w:pPr>
            <w:r w:rsidRPr="00F04239">
              <w:t xml:space="preserve">1. Tài liệu minh chứng đã thực hiện việc phổ biến các </w:t>
            </w:r>
            <w:r w:rsidRPr="00F04239">
              <w:rPr>
                <w:lang w:val="en-US"/>
              </w:rPr>
              <w:t xml:space="preserve">hướng dẫn chẩn đoán và điều trị </w:t>
            </w:r>
            <w:r w:rsidRPr="00F04239">
              <w:t>do Bộ Y tế hoặc bệnh viện ban hành</w:t>
            </w:r>
            <w:r w:rsidRPr="00F04239">
              <w:rPr>
                <w:lang w:val="en-US"/>
              </w:rPr>
              <w:t>.</w:t>
            </w:r>
          </w:p>
          <w:p w14:paraId="5EFB7E3B" w14:textId="77777777" w:rsidR="00B67DDD" w:rsidRPr="00F04239" w:rsidRDefault="00B67DDD" w:rsidP="00747046">
            <w:pPr>
              <w:spacing w:line="276" w:lineRule="auto"/>
              <w:jc w:val="both"/>
            </w:pPr>
            <w:r w:rsidRPr="00F04239">
              <w:t xml:space="preserve">2. </w:t>
            </w:r>
            <w:r w:rsidRPr="00F04239">
              <w:rPr>
                <w:lang w:val="en-US"/>
              </w:rPr>
              <w:t xml:space="preserve">Hướng dẫn chẩn đoán và điều trị </w:t>
            </w:r>
            <w:r w:rsidRPr="00F04239">
              <w:t>được lãnh đạo bệnh viện phê duyệt</w:t>
            </w:r>
            <w:r w:rsidRPr="00F04239">
              <w:rPr>
                <w:lang w:val="en-US"/>
              </w:rPr>
              <w:t>.</w:t>
            </w:r>
          </w:p>
        </w:tc>
      </w:tr>
      <w:tr w:rsidR="00B67DDD" w:rsidRPr="00F04239" w14:paraId="35F395AC"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C5B82DB" w14:textId="77777777" w:rsidR="00B67DDD" w:rsidRPr="00F04239" w:rsidDel="00A51AF3" w:rsidRDefault="00B67DDD" w:rsidP="00747046">
            <w:pPr>
              <w:spacing w:after="0" w:line="276" w:lineRule="auto"/>
              <w:jc w:val="center"/>
            </w:pPr>
            <w:r w:rsidRPr="00F04239">
              <w:rPr>
                <w:lang w:val="en-US"/>
              </w:rPr>
              <w:t>5</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B80ADD" w14:textId="77777777" w:rsidR="00B67DDD" w:rsidRPr="00F04239" w:rsidRDefault="00B67DDD" w:rsidP="00747046">
            <w:pPr>
              <w:spacing w:after="0" w:line="276" w:lineRule="auto"/>
              <w:jc w:val="both"/>
            </w:pPr>
            <w:r w:rsidRPr="00F04239">
              <w:rPr>
                <w:lang w:val="en-US"/>
              </w:rPr>
              <w:t>B</w:t>
            </w:r>
            <w:r w:rsidRPr="00F04239">
              <w:t xml:space="preserve">an hành quy định về việc thực hiện </w:t>
            </w:r>
            <w:r w:rsidRPr="00F04239">
              <w:rPr>
                <w:lang w:val="en-US"/>
              </w:rPr>
              <w:t xml:space="preserve">hướng dẫn chẩn </w:t>
            </w:r>
            <w:r w:rsidRPr="00F04239">
              <w:rPr>
                <w:lang w:val="en-US"/>
              </w:rPr>
              <w:lastRenderedPageBreak/>
              <w:t>đoán và điều trị đã ban hành.</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858B23" w14:textId="77777777" w:rsidR="00B67DDD" w:rsidRPr="00F04239" w:rsidRDefault="00B67DDD" w:rsidP="00747046">
            <w:pPr>
              <w:spacing w:after="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37A929" w14:textId="77777777" w:rsidR="00B67DDD" w:rsidRPr="00F04239" w:rsidRDefault="00B67DDD" w:rsidP="00747046">
            <w:pPr>
              <w:spacing w:after="0" w:line="276" w:lineRule="auto"/>
              <w:jc w:val="center"/>
            </w:pPr>
          </w:p>
        </w:tc>
        <w:tc>
          <w:tcPr>
            <w:tcW w:w="3967" w:type="dxa"/>
            <w:gridSpan w:val="2"/>
            <w:tcBorders>
              <w:top w:val="nil"/>
              <w:left w:val="nil"/>
              <w:bottom w:val="single" w:sz="6" w:space="0" w:color="000000"/>
              <w:right w:val="single" w:sz="6" w:space="0" w:color="000000"/>
            </w:tcBorders>
          </w:tcPr>
          <w:p w14:paraId="006175DF" w14:textId="77777777" w:rsidR="00B67DDD" w:rsidRPr="00F04239" w:rsidRDefault="00B67DDD" w:rsidP="00747046">
            <w:pPr>
              <w:spacing w:after="0" w:line="276" w:lineRule="auto"/>
              <w:jc w:val="both"/>
            </w:pPr>
            <w:r w:rsidRPr="00F04239">
              <w:t xml:space="preserve">Văn bản quy định về việc thực hiện hướng dẫn được lãnh đạo </w:t>
            </w:r>
            <w:r w:rsidRPr="00F04239">
              <w:lastRenderedPageBreak/>
              <w:t>bệnh viện phê duyệt.</w:t>
            </w:r>
          </w:p>
        </w:tc>
      </w:tr>
      <w:tr w:rsidR="00B67DDD" w:rsidRPr="00F04239" w14:paraId="57275E11"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CC1C106" w14:textId="77777777" w:rsidR="00B67DDD" w:rsidRPr="00F04239" w:rsidRDefault="00B67DDD" w:rsidP="00747046">
            <w:pPr>
              <w:spacing w:after="0" w:line="276" w:lineRule="auto"/>
              <w:jc w:val="center"/>
            </w:pPr>
            <w:r w:rsidRPr="00F04239">
              <w:rPr>
                <w:lang w:val="en-US"/>
              </w:rPr>
              <w:lastRenderedPageBreak/>
              <w:t>6</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16EDBB" w14:textId="77777777" w:rsidR="00B67DDD" w:rsidRPr="00F04239" w:rsidRDefault="00B67DDD" w:rsidP="00747046">
            <w:pPr>
              <w:spacing w:after="0" w:line="276" w:lineRule="auto"/>
              <w:jc w:val="both"/>
            </w:pPr>
            <w:r w:rsidRPr="00F04239">
              <w:rPr>
                <w:lang w:val="en-US"/>
              </w:rPr>
              <w:t>Tập</w:t>
            </w:r>
            <w:r w:rsidRPr="00F04239">
              <w:t xml:space="preserve"> huấn hoặc phổ biến hoặc có chỉ đạo về việc tuân thủ các quy định trong kê đơn thuốc.</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AADDA6" w14:textId="77777777" w:rsidR="00B67DDD" w:rsidRPr="00F04239" w:rsidRDefault="00B67DDD" w:rsidP="00747046">
            <w:pPr>
              <w:spacing w:after="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06046A" w14:textId="77777777" w:rsidR="00B67DDD" w:rsidRPr="00F04239" w:rsidRDefault="00B67DDD" w:rsidP="00747046">
            <w:pPr>
              <w:spacing w:after="0" w:line="276" w:lineRule="auto"/>
              <w:jc w:val="center"/>
            </w:pPr>
          </w:p>
        </w:tc>
        <w:tc>
          <w:tcPr>
            <w:tcW w:w="3967" w:type="dxa"/>
            <w:gridSpan w:val="2"/>
            <w:tcBorders>
              <w:top w:val="nil"/>
              <w:left w:val="nil"/>
              <w:bottom w:val="single" w:sz="6" w:space="0" w:color="000000"/>
              <w:right w:val="single" w:sz="6" w:space="0" w:color="000000"/>
            </w:tcBorders>
          </w:tcPr>
          <w:p w14:paraId="49E451EA" w14:textId="77777777" w:rsidR="00B67DDD" w:rsidRPr="00F04239" w:rsidRDefault="00B67DDD" w:rsidP="00747046">
            <w:pPr>
              <w:spacing w:after="0" w:line="276" w:lineRule="auto"/>
              <w:jc w:val="both"/>
            </w:pPr>
            <w:r w:rsidRPr="00F04239">
              <w:t>Giấy mời tập huấn hoặc nội dung tập huấn được ghi nhận trong biên bản họp, văn bản/tài liệu phổ biến, văn bản chỉ đạo.</w:t>
            </w:r>
          </w:p>
        </w:tc>
      </w:tr>
      <w:tr w:rsidR="00B67DDD" w:rsidRPr="00F04239" w14:paraId="04684913"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5086C6" w14:textId="77777777" w:rsidR="00B67DDD" w:rsidRPr="00F04239" w:rsidRDefault="00B67DDD" w:rsidP="00747046">
            <w:pPr>
              <w:spacing w:after="0" w:line="276" w:lineRule="auto"/>
              <w:jc w:val="center"/>
            </w:pPr>
            <w:r w:rsidRPr="00F04239">
              <w:rPr>
                <w:lang w:val="en-US"/>
              </w:rPr>
              <w:t>7</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4F102D" w14:textId="77777777" w:rsidR="00B67DDD" w:rsidRPr="00F04239" w:rsidRDefault="00B67DDD" w:rsidP="00747046">
            <w:pPr>
              <w:spacing w:after="0" w:line="276" w:lineRule="auto"/>
              <w:jc w:val="both"/>
            </w:pPr>
            <w:r w:rsidRPr="00F04239">
              <w:t>Quản lý chất lượng xét nghiệm gồm: tổ chức, phân công nhiệm vụ, xây dựng quy trình, tài liệu hướng dẫn, đào tạo.</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2C7BAA" w14:textId="77777777" w:rsidR="00B67DDD" w:rsidRPr="00F04239" w:rsidRDefault="00B67DDD" w:rsidP="00747046">
            <w:pPr>
              <w:spacing w:after="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91297D" w14:textId="77777777" w:rsidR="00B67DDD" w:rsidRPr="00F04239" w:rsidRDefault="00B67DDD" w:rsidP="00747046">
            <w:pPr>
              <w:spacing w:after="0" w:line="276" w:lineRule="auto"/>
              <w:jc w:val="center"/>
            </w:pPr>
          </w:p>
        </w:tc>
        <w:tc>
          <w:tcPr>
            <w:tcW w:w="3967" w:type="dxa"/>
            <w:gridSpan w:val="2"/>
            <w:tcBorders>
              <w:top w:val="nil"/>
              <w:left w:val="nil"/>
              <w:bottom w:val="single" w:sz="6" w:space="0" w:color="000000"/>
              <w:right w:val="single" w:sz="6" w:space="0" w:color="000000"/>
            </w:tcBorders>
          </w:tcPr>
          <w:p w14:paraId="38F15649" w14:textId="77777777" w:rsidR="00B67DDD" w:rsidRPr="00F04239" w:rsidRDefault="00B67DDD" w:rsidP="00747046">
            <w:pPr>
              <w:spacing w:after="0" w:line="276" w:lineRule="auto"/>
              <w:jc w:val="both"/>
            </w:pPr>
            <w:r w:rsidRPr="00F04239">
              <w:t>1. Văn bản thành lập và phân công nhiệm vụ do lãnh đạo bệnh viện phê duyệt.</w:t>
            </w:r>
          </w:p>
          <w:p w14:paraId="1D87F900" w14:textId="77777777" w:rsidR="00B67DDD" w:rsidRPr="00F04239" w:rsidRDefault="00B67DDD" w:rsidP="00747046">
            <w:pPr>
              <w:spacing w:after="0" w:line="276" w:lineRule="auto"/>
              <w:jc w:val="both"/>
            </w:pPr>
            <w:r w:rsidRPr="00F04239">
              <w:t>2. Văn bản ban hành các quy trình, tài liệu, hướng dẫn liên quan được lãnh đạo phê duyệt.</w:t>
            </w:r>
          </w:p>
        </w:tc>
      </w:tr>
      <w:tr w:rsidR="00B67DDD" w:rsidRPr="00F04239" w14:paraId="0A28CEE6"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C809BD" w14:textId="77777777" w:rsidR="00B67DDD" w:rsidRPr="00F04239" w:rsidRDefault="00B67DDD" w:rsidP="00747046">
            <w:pPr>
              <w:spacing w:after="0" w:line="276" w:lineRule="auto"/>
              <w:jc w:val="center"/>
              <w:rPr>
                <w:lang w:val="en-US"/>
              </w:rPr>
            </w:pPr>
            <w:r w:rsidRPr="00F04239">
              <w:rPr>
                <w:lang w:val="en-US"/>
              </w:rPr>
              <w:t>8</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2A551A" w14:textId="77777777" w:rsidR="00B67DDD" w:rsidRPr="00F04239" w:rsidRDefault="00B67DDD" w:rsidP="00747046">
            <w:pPr>
              <w:spacing w:after="0" w:line="276" w:lineRule="auto"/>
              <w:jc w:val="both"/>
            </w:pPr>
            <w:r w:rsidRPr="00F04239">
              <w:t xml:space="preserve">Kiểm soát nhiễm khuẩn bao gồm: tổ chức, phân công nhiệm vụ; xây dựng quy trình kiểm soát nhiễm khuẩn đối với đồ vải, dụng cụ, thiết bị sử dụng lại, phòng mổ, vệ sinh bề mặt môi trường; quy trình vệ sinh tay thường quy và ngoại </w:t>
            </w:r>
            <w:r>
              <w:t>khoa.</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0F9E2F" w14:textId="77777777" w:rsidR="00B67DDD" w:rsidRPr="00F04239" w:rsidRDefault="00B67DDD" w:rsidP="00747046">
            <w:pPr>
              <w:spacing w:after="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3465D1" w14:textId="77777777" w:rsidR="00B67DDD" w:rsidRPr="00F04239" w:rsidRDefault="00B67DDD" w:rsidP="00747046">
            <w:pPr>
              <w:spacing w:after="0" w:line="276" w:lineRule="auto"/>
              <w:jc w:val="center"/>
            </w:pPr>
          </w:p>
        </w:tc>
        <w:tc>
          <w:tcPr>
            <w:tcW w:w="3967" w:type="dxa"/>
            <w:gridSpan w:val="2"/>
            <w:tcBorders>
              <w:top w:val="nil"/>
              <w:left w:val="nil"/>
              <w:bottom w:val="single" w:sz="6" w:space="0" w:color="000000"/>
              <w:right w:val="single" w:sz="6" w:space="0" w:color="000000"/>
            </w:tcBorders>
          </w:tcPr>
          <w:p w14:paraId="7232B666" w14:textId="77777777" w:rsidR="00B67DDD" w:rsidRPr="00F04239" w:rsidRDefault="00B67DDD" w:rsidP="00747046">
            <w:pPr>
              <w:spacing w:after="0" w:line="276" w:lineRule="auto"/>
              <w:jc w:val="both"/>
            </w:pPr>
            <w:r w:rsidRPr="00F04239">
              <w:t>1. Văn bản thành lập và phân công nhiệm vụ do lãnh đạo bệnh viện phê duyệt.</w:t>
            </w:r>
          </w:p>
          <w:p w14:paraId="1E8C5F18" w14:textId="77777777" w:rsidR="00B67DDD" w:rsidRPr="00F04239" w:rsidRDefault="00B67DDD" w:rsidP="00747046">
            <w:pPr>
              <w:spacing w:after="0" w:line="276" w:lineRule="auto"/>
              <w:jc w:val="both"/>
            </w:pPr>
            <w:r w:rsidRPr="00F04239">
              <w:t>2. Văn bản ban hành các quy trình do lãnh đạo bệnh viện phê duyệt.</w:t>
            </w:r>
          </w:p>
        </w:tc>
      </w:tr>
      <w:tr w:rsidR="00B67DDD" w:rsidRPr="00F04239" w14:paraId="62D1C374" w14:textId="77777777" w:rsidTr="00B67DDD">
        <w:trPr>
          <w:trHeight w:val="512"/>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96035A" w14:textId="77777777" w:rsidR="00B67DDD" w:rsidRPr="00F04239" w:rsidRDefault="00B67DDD" w:rsidP="00747046">
            <w:pPr>
              <w:spacing w:after="0" w:line="276" w:lineRule="auto"/>
              <w:jc w:val="center"/>
              <w:rPr>
                <w:lang w:val="en-US"/>
              </w:rPr>
            </w:pPr>
            <w:r w:rsidRPr="00F04239">
              <w:rPr>
                <w:lang w:val="en-US"/>
              </w:rPr>
              <w:t>9</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0B7D92" w14:textId="77777777" w:rsidR="00B67DDD" w:rsidRPr="00F04239" w:rsidRDefault="00B67DDD" w:rsidP="00747046">
            <w:pPr>
              <w:spacing w:after="0" w:line="276" w:lineRule="auto"/>
              <w:jc w:val="both"/>
              <w:rPr>
                <w:lang w:val="en-US"/>
              </w:rPr>
            </w:pPr>
            <w:r w:rsidRPr="00F04239">
              <w:t>Quản lý chất lượng:</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DD16C3" w14:textId="77777777" w:rsidR="00B67DDD" w:rsidRPr="00F04239" w:rsidRDefault="00B67DDD" w:rsidP="00747046">
            <w:pPr>
              <w:spacing w:after="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BF370A" w14:textId="77777777" w:rsidR="00B67DDD" w:rsidRPr="00F04239" w:rsidRDefault="00B67DDD" w:rsidP="00747046">
            <w:pPr>
              <w:spacing w:after="0" w:line="276" w:lineRule="auto"/>
              <w:jc w:val="center"/>
            </w:pPr>
          </w:p>
        </w:tc>
        <w:tc>
          <w:tcPr>
            <w:tcW w:w="3967" w:type="dxa"/>
            <w:gridSpan w:val="2"/>
            <w:tcBorders>
              <w:top w:val="nil"/>
              <w:left w:val="nil"/>
              <w:bottom w:val="single" w:sz="6" w:space="0" w:color="000000"/>
              <w:right w:val="single" w:sz="6" w:space="0" w:color="000000"/>
            </w:tcBorders>
          </w:tcPr>
          <w:p w14:paraId="21AF72BF" w14:textId="77777777" w:rsidR="00B67DDD" w:rsidRPr="00F04239" w:rsidRDefault="00B67DDD" w:rsidP="00747046">
            <w:pPr>
              <w:spacing w:after="0" w:line="276" w:lineRule="auto"/>
              <w:jc w:val="both"/>
            </w:pPr>
          </w:p>
        </w:tc>
      </w:tr>
      <w:tr w:rsidR="00B67DDD" w:rsidRPr="00F04239" w14:paraId="45B5176B" w14:textId="77777777" w:rsidTr="00B67DDD">
        <w:trPr>
          <w:trHeight w:val="528"/>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4443094" w14:textId="77777777" w:rsidR="00B67DDD" w:rsidRPr="00F04239" w:rsidRDefault="00B67DDD" w:rsidP="00747046">
            <w:pPr>
              <w:spacing w:after="0" w:line="276" w:lineRule="auto"/>
              <w:jc w:val="center"/>
            </w:pPr>
            <w:r w:rsidRPr="00F04239">
              <w:rPr>
                <w:lang w:val="en-US"/>
              </w:rPr>
              <w:t>9</w:t>
            </w:r>
            <w:r w:rsidRPr="00F04239">
              <w:t>.1</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0865C5" w14:textId="77777777" w:rsidR="00B67DDD" w:rsidRPr="00F04239" w:rsidRDefault="00B67DDD" w:rsidP="00747046">
            <w:pPr>
              <w:spacing w:after="0" w:line="276" w:lineRule="auto"/>
              <w:jc w:val="both"/>
            </w:pPr>
            <w:r w:rsidRPr="00F04239">
              <w:rPr>
                <w:lang w:val="en-US"/>
              </w:rPr>
              <w:t>Thành</w:t>
            </w:r>
            <w:r w:rsidRPr="00F04239">
              <w:t xml:space="preserve"> lập hệ thống quản lý chất </w:t>
            </w:r>
            <w:r>
              <w:t>lượng.</w:t>
            </w:r>
            <w:r w:rsidRPr="00F04239">
              <w:t xml:space="preserve">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3525C3" w14:textId="77777777" w:rsidR="00B67DDD" w:rsidRPr="00F04239" w:rsidRDefault="00B67DDD" w:rsidP="00747046">
            <w:pPr>
              <w:spacing w:after="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F67299" w14:textId="77777777" w:rsidR="00B67DDD" w:rsidRPr="00F04239" w:rsidRDefault="00B67DDD" w:rsidP="00747046">
            <w:pPr>
              <w:spacing w:after="0" w:line="276" w:lineRule="auto"/>
              <w:jc w:val="center"/>
            </w:pPr>
          </w:p>
        </w:tc>
        <w:tc>
          <w:tcPr>
            <w:tcW w:w="3967" w:type="dxa"/>
            <w:gridSpan w:val="2"/>
            <w:tcBorders>
              <w:top w:val="nil"/>
              <w:left w:val="nil"/>
              <w:bottom w:val="single" w:sz="6" w:space="0" w:color="000000"/>
              <w:right w:val="single" w:sz="6" w:space="0" w:color="000000"/>
            </w:tcBorders>
          </w:tcPr>
          <w:p w14:paraId="3E97195F" w14:textId="77777777" w:rsidR="00B67DDD" w:rsidRPr="00F04239" w:rsidRDefault="00B67DDD" w:rsidP="00747046">
            <w:pPr>
              <w:spacing w:after="0" w:line="276" w:lineRule="auto"/>
              <w:jc w:val="both"/>
            </w:pPr>
            <w:r w:rsidRPr="00F04239">
              <w:t>Văn bản quyết định thành lập Hội đồng, mạng lưới quản lý chất lượng, văn bản phân công cán bộ làm công tác quản lý chất lượng do lãnh đạo bệnh viện phê duyệt.</w:t>
            </w:r>
          </w:p>
        </w:tc>
      </w:tr>
      <w:tr w:rsidR="00B67DDD" w:rsidRPr="00F04239" w14:paraId="07EFBAF4" w14:textId="77777777" w:rsidTr="00B67DDD">
        <w:trPr>
          <w:trHeight w:val="724"/>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F504FC4" w14:textId="77777777" w:rsidR="00B67DDD" w:rsidRPr="00F04239" w:rsidRDefault="00B67DDD" w:rsidP="00747046">
            <w:pPr>
              <w:spacing w:after="0" w:line="276" w:lineRule="auto"/>
              <w:jc w:val="center"/>
            </w:pPr>
            <w:r w:rsidRPr="00F04239">
              <w:rPr>
                <w:lang w:val="en-US"/>
              </w:rPr>
              <w:lastRenderedPageBreak/>
              <w:t>9</w:t>
            </w:r>
            <w:r w:rsidRPr="00F04239">
              <w:t>.2</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11019F" w14:textId="77777777" w:rsidR="00B67DDD" w:rsidRPr="00F04239" w:rsidRDefault="00B67DDD" w:rsidP="00747046">
            <w:pPr>
              <w:spacing w:after="0" w:line="276" w:lineRule="auto"/>
              <w:jc w:val="both"/>
              <w:rPr>
                <w:lang w:val="en-US"/>
              </w:rPr>
            </w:pPr>
            <w:r w:rsidRPr="00F04239">
              <w:rPr>
                <w:spacing w:val="-2"/>
              </w:rPr>
              <w:t>Đã xây dựng quy chế hoạt động của hội đồng quản lý chất lượng bệnh viện.</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780E6C" w14:textId="77777777" w:rsidR="00B67DDD" w:rsidRPr="00F04239" w:rsidRDefault="00B67DDD" w:rsidP="00747046">
            <w:pPr>
              <w:spacing w:after="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CE2106" w14:textId="77777777" w:rsidR="00B67DDD" w:rsidRPr="00F04239" w:rsidRDefault="00B67DDD" w:rsidP="00747046">
            <w:pPr>
              <w:spacing w:after="0" w:line="276" w:lineRule="auto"/>
              <w:jc w:val="center"/>
            </w:pPr>
          </w:p>
        </w:tc>
        <w:tc>
          <w:tcPr>
            <w:tcW w:w="3967" w:type="dxa"/>
            <w:gridSpan w:val="2"/>
            <w:tcBorders>
              <w:top w:val="nil"/>
              <w:left w:val="nil"/>
              <w:bottom w:val="single" w:sz="6" w:space="0" w:color="000000"/>
              <w:right w:val="single" w:sz="6" w:space="0" w:color="000000"/>
            </w:tcBorders>
          </w:tcPr>
          <w:p w14:paraId="08D5AA37" w14:textId="77777777" w:rsidR="00B67DDD" w:rsidRPr="00F04239" w:rsidRDefault="00B67DDD" w:rsidP="00747046">
            <w:pPr>
              <w:spacing w:after="0" w:line="276" w:lineRule="auto"/>
              <w:jc w:val="both"/>
            </w:pPr>
            <w:r w:rsidRPr="00F04239">
              <w:t>Văn bản ban hành quy chế do lãnh đạo bệnh viện phê duyệt.</w:t>
            </w:r>
          </w:p>
        </w:tc>
      </w:tr>
      <w:tr w:rsidR="00B67DDD" w:rsidRPr="00F04239" w14:paraId="3FF18DFD" w14:textId="77777777" w:rsidTr="00B67DDD">
        <w:trPr>
          <w:trHeight w:val="990"/>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2E3D43F" w14:textId="77777777" w:rsidR="00B67DDD" w:rsidRPr="00F04239" w:rsidRDefault="00B67DDD" w:rsidP="00747046">
            <w:pPr>
              <w:spacing w:after="0" w:line="276" w:lineRule="auto"/>
              <w:jc w:val="center"/>
            </w:pPr>
            <w:r w:rsidRPr="00F04239">
              <w:rPr>
                <w:lang w:val="en-US"/>
              </w:rPr>
              <w:t>9</w:t>
            </w:r>
            <w:r w:rsidRPr="00F04239">
              <w:t>.3</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5231CE" w14:textId="77777777" w:rsidR="00B67DDD" w:rsidRPr="00F04239" w:rsidRDefault="00B67DDD" w:rsidP="00747046">
            <w:pPr>
              <w:spacing w:after="0" w:line="276" w:lineRule="auto"/>
              <w:jc w:val="both"/>
              <w:rPr>
                <w:spacing w:val="-2"/>
              </w:rPr>
            </w:pPr>
            <w:r w:rsidRPr="00F04239">
              <w:t>Đã xây dựng kế hoạch/đề án cải tiến chất lượng chung của toàn bệnh viện cho năm hiện tại hoặc cho giai đoạn từ 1 đến 3 năm tiếp theo.</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4D7929" w14:textId="77777777" w:rsidR="00B67DDD" w:rsidRPr="00F04239" w:rsidRDefault="00B67DDD" w:rsidP="00747046">
            <w:pPr>
              <w:spacing w:after="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2E051E" w14:textId="77777777" w:rsidR="00B67DDD" w:rsidRPr="00F04239" w:rsidRDefault="00B67DDD" w:rsidP="00747046">
            <w:pPr>
              <w:spacing w:after="0" w:line="276" w:lineRule="auto"/>
              <w:jc w:val="center"/>
            </w:pPr>
          </w:p>
        </w:tc>
        <w:tc>
          <w:tcPr>
            <w:tcW w:w="3967" w:type="dxa"/>
            <w:gridSpan w:val="2"/>
            <w:tcBorders>
              <w:top w:val="nil"/>
              <w:left w:val="nil"/>
              <w:bottom w:val="single" w:sz="6" w:space="0" w:color="000000"/>
              <w:right w:val="single" w:sz="6" w:space="0" w:color="000000"/>
            </w:tcBorders>
          </w:tcPr>
          <w:p w14:paraId="3487270B" w14:textId="77777777" w:rsidR="00B67DDD" w:rsidRPr="00F04239" w:rsidRDefault="00B67DDD" w:rsidP="00747046">
            <w:pPr>
              <w:spacing w:after="0" w:line="276" w:lineRule="auto"/>
              <w:jc w:val="both"/>
            </w:pPr>
            <w:r w:rsidRPr="00F04239">
              <w:t>Kế hoạch hoặc đề án được lãnh đạo bệnh viện phê duyệt.</w:t>
            </w:r>
          </w:p>
        </w:tc>
      </w:tr>
      <w:tr w:rsidR="00B67DDD" w:rsidRPr="00F04239" w14:paraId="7AEB0B6F"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E0F735" w14:textId="77777777" w:rsidR="00B67DDD" w:rsidRPr="00F04239" w:rsidRDefault="00B67DDD" w:rsidP="00747046">
            <w:pPr>
              <w:spacing w:after="0" w:line="276" w:lineRule="auto"/>
              <w:jc w:val="center"/>
            </w:pPr>
            <w:r w:rsidRPr="00F04239">
              <w:t>9.4</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786CFE" w14:textId="77777777" w:rsidR="00B67DDD" w:rsidRPr="00F04239" w:rsidRDefault="00B67DDD" w:rsidP="00747046">
            <w:pPr>
              <w:spacing w:after="0" w:line="276" w:lineRule="auto"/>
              <w:jc w:val="both"/>
            </w:pPr>
            <w:r w:rsidRPr="00F04239">
              <w:rPr>
                <w:lang w:val="en-US"/>
              </w:rPr>
              <w:t>Xây</w:t>
            </w:r>
            <w:r w:rsidRPr="00F04239">
              <w:t xml:space="preserve"> dựng chỉ số chất lượng bệnh viện và thực hiện đánh giá.</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FA23B7" w14:textId="77777777" w:rsidR="00B67DDD" w:rsidRPr="00F04239" w:rsidRDefault="00B67DDD" w:rsidP="00747046">
            <w:pPr>
              <w:spacing w:after="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38FC58" w14:textId="77777777" w:rsidR="00B67DDD" w:rsidRPr="00F04239" w:rsidRDefault="00B67DDD" w:rsidP="00747046">
            <w:pPr>
              <w:spacing w:after="0" w:line="276" w:lineRule="auto"/>
              <w:jc w:val="center"/>
            </w:pPr>
          </w:p>
        </w:tc>
        <w:tc>
          <w:tcPr>
            <w:tcW w:w="3967" w:type="dxa"/>
            <w:gridSpan w:val="2"/>
            <w:tcBorders>
              <w:top w:val="nil"/>
              <w:left w:val="nil"/>
              <w:bottom w:val="single" w:sz="6" w:space="0" w:color="000000"/>
              <w:right w:val="single" w:sz="6" w:space="0" w:color="000000"/>
            </w:tcBorders>
          </w:tcPr>
          <w:p w14:paraId="1B35A625" w14:textId="77777777" w:rsidR="00B67DDD" w:rsidRPr="00F04239" w:rsidRDefault="00B67DDD" w:rsidP="00747046">
            <w:pPr>
              <w:spacing w:after="0" w:line="276" w:lineRule="auto"/>
              <w:jc w:val="both"/>
            </w:pPr>
            <w:r w:rsidRPr="00F04239">
              <w:t xml:space="preserve">1. Chỉ số chất lượng được lãnh đạo bệnh viện phê duyệt. </w:t>
            </w:r>
          </w:p>
          <w:p w14:paraId="74339BC0" w14:textId="77777777" w:rsidR="00B67DDD" w:rsidRPr="00F04239" w:rsidRDefault="00B67DDD" w:rsidP="00747046">
            <w:pPr>
              <w:spacing w:after="0" w:line="276" w:lineRule="auto"/>
              <w:jc w:val="both"/>
            </w:pPr>
            <w:r w:rsidRPr="00F04239">
              <w:t>2. Báo cáo đánh giá hằng năm theo các chỉ số đã ban hành và được lãnh đạo phê duyệt.</w:t>
            </w:r>
          </w:p>
        </w:tc>
      </w:tr>
      <w:tr w:rsidR="00B67DDD" w:rsidRPr="00F04239" w14:paraId="77EAB7B2" w14:textId="77777777" w:rsidTr="00B67DDD">
        <w:trPr>
          <w:trHeight w:val="851"/>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62296BD" w14:textId="77777777" w:rsidR="00B67DDD" w:rsidRPr="00F04239" w:rsidRDefault="00B67DDD" w:rsidP="00747046">
            <w:pPr>
              <w:spacing w:after="0" w:line="276" w:lineRule="auto"/>
              <w:jc w:val="center"/>
            </w:pPr>
            <w:r w:rsidRPr="00F04239">
              <w:rPr>
                <w:lang w:val="en-US"/>
              </w:rPr>
              <w:t>9</w:t>
            </w:r>
            <w:r w:rsidRPr="00F04239">
              <w:t>.5</w:t>
            </w:r>
          </w:p>
        </w:tc>
        <w:tc>
          <w:tcPr>
            <w:tcW w:w="34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FD9C6A" w14:textId="77777777" w:rsidR="00B67DDD" w:rsidRPr="00F04239" w:rsidRDefault="00B67DDD" w:rsidP="00747046">
            <w:pPr>
              <w:spacing w:after="0" w:line="276" w:lineRule="auto"/>
              <w:jc w:val="both"/>
            </w:pPr>
            <w:r w:rsidRPr="00F04239">
              <w:t xml:space="preserve">Thực hiện báo cáo </w:t>
            </w:r>
            <w:r w:rsidRPr="00F04239">
              <w:rPr>
                <w:lang w:val="en-US"/>
              </w:rPr>
              <w:t>sự</w:t>
            </w:r>
            <w:r w:rsidRPr="00F04239">
              <w:t xml:space="preserve"> cố y khoa.</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665A7B" w14:textId="77777777" w:rsidR="00B67DDD" w:rsidRPr="00F04239" w:rsidRDefault="00B67DDD" w:rsidP="00747046">
            <w:pPr>
              <w:spacing w:after="0" w:line="276" w:lineRule="auto"/>
              <w:jc w:val="center"/>
              <w:rPr>
                <w:lang w:val="en-US"/>
              </w:rPr>
            </w:pPr>
          </w:p>
        </w:tc>
        <w:tc>
          <w:tcPr>
            <w:tcW w:w="11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AA27EE" w14:textId="77777777" w:rsidR="00B67DDD" w:rsidRPr="00F04239" w:rsidRDefault="00B67DDD" w:rsidP="00747046">
            <w:pPr>
              <w:spacing w:after="0" w:line="276" w:lineRule="auto"/>
              <w:jc w:val="center"/>
            </w:pPr>
          </w:p>
        </w:tc>
        <w:tc>
          <w:tcPr>
            <w:tcW w:w="3967" w:type="dxa"/>
            <w:gridSpan w:val="2"/>
            <w:tcBorders>
              <w:top w:val="nil"/>
              <w:left w:val="nil"/>
              <w:bottom w:val="single" w:sz="6" w:space="0" w:color="000000"/>
              <w:right w:val="single" w:sz="6" w:space="0" w:color="000000"/>
            </w:tcBorders>
          </w:tcPr>
          <w:p w14:paraId="16CAAA0F" w14:textId="77777777" w:rsidR="00B67DDD" w:rsidRPr="00F04239" w:rsidRDefault="00B67DDD" w:rsidP="00747046">
            <w:pPr>
              <w:spacing w:after="0" w:line="276" w:lineRule="auto"/>
              <w:jc w:val="both"/>
            </w:pPr>
            <w:r w:rsidRPr="00F04239">
              <w:t>Có hình thức ghi nhận và báo cáo đầy đủ các sự cố bắt buộc theo quy định tại Thông tư 43/2018/TT-BYT ngày 26/12/2018 của Bộ trưởng Bộ Y tế về hướng dẫn phòng ngừa sự cố y khoa trong các cơ sở khám bệnh, chữa bệnh, bao gồm cả các giải pháp phòng ngừa tái diễn (nếu có).</w:t>
            </w:r>
          </w:p>
        </w:tc>
      </w:tr>
    </w:tbl>
    <w:p w14:paraId="029614FD" w14:textId="77777777" w:rsidR="00B67DDD" w:rsidRPr="00F04239" w:rsidRDefault="00B67DDD" w:rsidP="00B67DDD">
      <w:pPr>
        <w:spacing w:before="240"/>
        <w:rPr>
          <w:b/>
          <w:bCs/>
          <w:i/>
          <w:iCs/>
        </w:rPr>
      </w:pPr>
      <w:r w:rsidRPr="00F04239">
        <w:rPr>
          <w:b/>
          <w:bCs/>
          <w:i/>
          <w:iCs/>
        </w:rPr>
        <w:t xml:space="preserve">*Ghi chú: </w:t>
      </w:r>
      <w:r w:rsidRPr="00F04239">
        <w:rPr>
          <w:i/>
          <w:iCs/>
        </w:rPr>
        <w:t>Đối với các tiêu chí đánh dấu *, khi đánh giá chất lượng từ lần thứ hai trở đi, các tài liệu minh chứng cung cấp lại khi có sự thay đổi.</w:t>
      </w:r>
    </w:p>
    <w:p w14:paraId="12B6E6DC" w14:textId="77777777" w:rsidR="00A171F6" w:rsidRDefault="00A171F6">
      <w:pPr>
        <w:spacing w:after="160" w:line="259" w:lineRule="auto"/>
        <w:rPr>
          <w:lang w:val="en-US"/>
        </w:rPr>
      </w:pPr>
    </w:p>
    <w:sectPr w:rsidR="00A171F6" w:rsidSect="00B67DDD">
      <w:headerReference w:type="default" r:id="rId7"/>
      <w:pgSz w:w="12240" w:h="15840"/>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2D557" w14:textId="77777777" w:rsidR="0021214D" w:rsidRDefault="0021214D" w:rsidP="00B43725">
      <w:pPr>
        <w:spacing w:after="0"/>
      </w:pPr>
      <w:r>
        <w:separator/>
      </w:r>
    </w:p>
  </w:endnote>
  <w:endnote w:type="continuationSeparator" w:id="0">
    <w:p w14:paraId="48708D86" w14:textId="77777777" w:rsidR="0021214D" w:rsidRDefault="0021214D" w:rsidP="00B437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247EB" w14:textId="77777777" w:rsidR="0021214D" w:rsidRDefault="0021214D" w:rsidP="00B43725">
      <w:pPr>
        <w:spacing w:after="0"/>
      </w:pPr>
      <w:r>
        <w:separator/>
      </w:r>
    </w:p>
  </w:footnote>
  <w:footnote w:type="continuationSeparator" w:id="0">
    <w:p w14:paraId="278118B6" w14:textId="77777777" w:rsidR="0021214D" w:rsidRDefault="0021214D" w:rsidP="00B437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959560"/>
      <w:docPartObj>
        <w:docPartGallery w:val="Page Numbers (Top of Page)"/>
        <w:docPartUnique/>
      </w:docPartObj>
    </w:sdtPr>
    <w:sdtEndPr>
      <w:rPr>
        <w:noProof/>
      </w:rPr>
    </w:sdtEndPr>
    <w:sdtContent>
      <w:p w14:paraId="50388FED" w14:textId="1943D096" w:rsidR="00B67DDD" w:rsidRDefault="00B67DDD">
        <w:pPr>
          <w:pStyle w:val="Header"/>
          <w:jc w:val="center"/>
        </w:pPr>
        <w:r>
          <w:fldChar w:fldCharType="begin"/>
        </w:r>
        <w:r>
          <w:instrText xml:space="preserve"> PAGE   \* MERGEFORMAT </w:instrText>
        </w:r>
        <w:r>
          <w:fldChar w:fldCharType="separate"/>
        </w:r>
        <w:r w:rsidR="00DF37D2">
          <w:rPr>
            <w:noProof/>
          </w:rPr>
          <w:t>2</w:t>
        </w:r>
        <w:r>
          <w:rPr>
            <w:noProof/>
          </w:rPr>
          <w:fldChar w:fldCharType="end"/>
        </w:r>
      </w:p>
    </w:sdtContent>
  </w:sdt>
  <w:p w14:paraId="0D51A3BA" w14:textId="77777777" w:rsidR="00B67DDD" w:rsidRDefault="00B67D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725"/>
    <w:rsid w:val="00193456"/>
    <w:rsid w:val="0021214D"/>
    <w:rsid w:val="0042612E"/>
    <w:rsid w:val="00506FB6"/>
    <w:rsid w:val="007270ED"/>
    <w:rsid w:val="00744090"/>
    <w:rsid w:val="008A1F8E"/>
    <w:rsid w:val="00A171F6"/>
    <w:rsid w:val="00A76F2F"/>
    <w:rsid w:val="00B32A5E"/>
    <w:rsid w:val="00B43725"/>
    <w:rsid w:val="00B67DDD"/>
    <w:rsid w:val="00C67CBC"/>
    <w:rsid w:val="00D4584A"/>
    <w:rsid w:val="00DF3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8"/>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725"/>
    <w:pPr>
      <w:spacing w:after="120" w:line="240" w:lineRule="auto"/>
    </w:pPr>
    <w:rPr>
      <w:rFonts w:eastAsia="Times New Roman" w:cs="Times New Roman"/>
      <w:kern w:val="0"/>
      <w:lang w:val="vi-VN" w:eastAsia="vi-VN"/>
      <w14:ligatures w14:val="none"/>
    </w:rPr>
  </w:style>
  <w:style w:type="paragraph" w:styleId="Heading1">
    <w:name w:val="heading 1"/>
    <w:basedOn w:val="Normal"/>
    <w:next w:val="Normal"/>
    <w:link w:val="Heading1Char"/>
    <w:uiPriority w:val="9"/>
    <w:qFormat/>
    <w:rsid w:val="00C67CBC"/>
    <w:pPr>
      <w:keepNext/>
      <w:keepLines/>
      <w:spacing w:before="240" w:after="0" w:line="276" w:lineRule="auto"/>
      <w:outlineLvl w:val="0"/>
    </w:pPr>
    <w:rPr>
      <w:rFonts w:eastAsiaTheme="majorEastAsia" w:cstheme="majorBidi"/>
      <w:b/>
      <w:color w:val="244061" w:themeColor="accent1" w:themeShade="80"/>
      <w:szCs w:val="32"/>
    </w:rPr>
  </w:style>
  <w:style w:type="paragraph" w:styleId="Heading2">
    <w:name w:val="heading 2"/>
    <w:basedOn w:val="Normal"/>
    <w:next w:val="Normal"/>
    <w:link w:val="Heading2Char"/>
    <w:uiPriority w:val="9"/>
    <w:semiHidden/>
    <w:unhideWhenUsed/>
    <w:qFormat/>
    <w:rsid w:val="00B4372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43725"/>
    <w:pPr>
      <w:keepNext/>
      <w:keepLines/>
      <w:spacing w:before="160" w:after="80"/>
      <w:outlineLvl w:val="2"/>
    </w:pPr>
    <w:rPr>
      <w:rFonts w:asciiTheme="minorHAnsi" w:eastAsiaTheme="majorEastAsia" w:hAnsiTheme="minorHAnsi" w:cstheme="majorBidi"/>
      <w:color w:val="365F91" w:themeColor="accent1" w:themeShade="BF"/>
    </w:rPr>
  </w:style>
  <w:style w:type="paragraph" w:styleId="Heading4">
    <w:name w:val="heading 4"/>
    <w:basedOn w:val="Normal"/>
    <w:next w:val="Normal"/>
    <w:link w:val="Heading4Char"/>
    <w:uiPriority w:val="9"/>
    <w:semiHidden/>
    <w:unhideWhenUsed/>
    <w:qFormat/>
    <w:rsid w:val="00B43725"/>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43725"/>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B4372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372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372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372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CBC"/>
    <w:rPr>
      <w:rFonts w:eastAsiaTheme="majorEastAsia" w:cstheme="majorBidi"/>
      <w:b/>
      <w:color w:val="244061" w:themeColor="accent1" w:themeShade="80"/>
      <w:szCs w:val="32"/>
    </w:rPr>
  </w:style>
  <w:style w:type="character" w:customStyle="1" w:styleId="Heading2Char">
    <w:name w:val="Heading 2 Char"/>
    <w:basedOn w:val="DefaultParagraphFont"/>
    <w:link w:val="Heading2"/>
    <w:uiPriority w:val="9"/>
    <w:semiHidden/>
    <w:rsid w:val="00B4372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43725"/>
    <w:rPr>
      <w:rFonts w:asciiTheme="minorHAnsi" w:eastAsiaTheme="majorEastAsia" w:hAnsiTheme="minorHAnsi" w:cstheme="majorBidi"/>
      <w:color w:val="365F91" w:themeColor="accent1" w:themeShade="BF"/>
    </w:rPr>
  </w:style>
  <w:style w:type="character" w:customStyle="1" w:styleId="Heading4Char">
    <w:name w:val="Heading 4 Char"/>
    <w:basedOn w:val="DefaultParagraphFont"/>
    <w:link w:val="Heading4"/>
    <w:uiPriority w:val="9"/>
    <w:semiHidden/>
    <w:rsid w:val="00B43725"/>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B43725"/>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B437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37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37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37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37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725"/>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B43725"/>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B43725"/>
    <w:pPr>
      <w:spacing w:before="160"/>
      <w:jc w:val="center"/>
    </w:pPr>
    <w:rPr>
      <w:i/>
      <w:iCs/>
      <w:color w:val="404040" w:themeColor="text1" w:themeTint="BF"/>
    </w:rPr>
  </w:style>
  <w:style w:type="character" w:customStyle="1" w:styleId="QuoteChar">
    <w:name w:val="Quote Char"/>
    <w:basedOn w:val="DefaultParagraphFont"/>
    <w:link w:val="Quote"/>
    <w:uiPriority w:val="29"/>
    <w:rsid w:val="00B43725"/>
    <w:rPr>
      <w:i/>
      <w:iCs/>
      <w:color w:val="404040" w:themeColor="text1" w:themeTint="BF"/>
    </w:rPr>
  </w:style>
  <w:style w:type="paragraph" w:styleId="ListParagraph">
    <w:name w:val="List Paragraph"/>
    <w:basedOn w:val="Normal"/>
    <w:uiPriority w:val="34"/>
    <w:qFormat/>
    <w:rsid w:val="00B43725"/>
    <w:pPr>
      <w:ind w:left="720"/>
      <w:contextualSpacing/>
    </w:pPr>
  </w:style>
  <w:style w:type="character" w:styleId="IntenseEmphasis">
    <w:name w:val="Intense Emphasis"/>
    <w:basedOn w:val="DefaultParagraphFont"/>
    <w:uiPriority w:val="21"/>
    <w:qFormat/>
    <w:rsid w:val="00B43725"/>
    <w:rPr>
      <w:i/>
      <w:iCs/>
      <w:color w:val="365F91" w:themeColor="accent1" w:themeShade="BF"/>
    </w:rPr>
  </w:style>
  <w:style w:type="paragraph" w:styleId="IntenseQuote">
    <w:name w:val="Intense Quote"/>
    <w:basedOn w:val="Normal"/>
    <w:next w:val="Normal"/>
    <w:link w:val="IntenseQuoteChar"/>
    <w:uiPriority w:val="30"/>
    <w:qFormat/>
    <w:rsid w:val="00B4372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43725"/>
    <w:rPr>
      <w:i/>
      <w:iCs/>
      <w:color w:val="365F91" w:themeColor="accent1" w:themeShade="BF"/>
    </w:rPr>
  </w:style>
  <w:style w:type="character" w:styleId="IntenseReference">
    <w:name w:val="Intense Reference"/>
    <w:basedOn w:val="DefaultParagraphFont"/>
    <w:uiPriority w:val="32"/>
    <w:qFormat/>
    <w:rsid w:val="00B43725"/>
    <w:rPr>
      <w:b/>
      <w:bCs/>
      <w:smallCaps/>
      <w:color w:val="365F91" w:themeColor="accent1" w:themeShade="BF"/>
      <w:spacing w:val="5"/>
    </w:rPr>
  </w:style>
  <w:style w:type="paragraph" w:styleId="Header">
    <w:name w:val="header"/>
    <w:basedOn w:val="Normal"/>
    <w:link w:val="HeaderChar"/>
    <w:uiPriority w:val="99"/>
    <w:unhideWhenUsed/>
    <w:rsid w:val="00B43725"/>
    <w:pPr>
      <w:tabs>
        <w:tab w:val="center" w:pos="4513"/>
        <w:tab w:val="right" w:pos="9026"/>
      </w:tabs>
      <w:spacing w:after="0"/>
    </w:pPr>
  </w:style>
  <w:style w:type="character" w:customStyle="1" w:styleId="HeaderChar">
    <w:name w:val="Header Char"/>
    <w:basedOn w:val="DefaultParagraphFont"/>
    <w:link w:val="Header"/>
    <w:uiPriority w:val="99"/>
    <w:rsid w:val="00B43725"/>
    <w:rPr>
      <w:rFonts w:eastAsia="Times New Roman" w:cs="Times New Roman"/>
      <w:kern w:val="0"/>
      <w:lang w:val="vi-VN" w:eastAsia="vi-VN"/>
      <w14:ligatures w14:val="none"/>
    </w:rPr>
  </w:style>
  <w:style w:type="paragraph" w:styleId="Footer">
    <w:name w:val="footer"/>
    <w:basedOn w:val="Normal"/>
    <w:link w:val="FooterChar"/>
    <w:uiPriority w:val="99"/>
    <w:unhideWhenUsed/>
    <w:rsid w:val="00B43725"/>
    <w:pPr>
      <w:tabs>
        <w:tab w:val="center" w:pos="4513"/>
        <w:tab w:val="right" w:pos="9026"/>
      </w:tabs>
      <w:spacing w:after="0"/>
    </w:pPr>
  </w:style>
  <w:style w:type="character" w:customStyle="1" w:styleId="FooterChar">
    <w:name w:val="Footer Char"/>
    <w:basedOn w:val="DefaultParagraphFont"/>
    <w:link w:val="Footer"/>
    <w:uiPriority w:val="99"/>
    <w:rsid w:val="00B43725"/>
    <w:rPr>
      <w:rFonts w:eastAsia="Times New Roman" w:cs="Times New Roman"/>
      <w:kern w:val="0"/>
      <w:lang w:val="vi-VN"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8"/>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725"/>
    <w:pPr>
      <w:spacing w:after="120" w:line="240" w:lineRule="auto"/>
    </w:pPr>
    <w:rPr>
      <w:rFonts w:eastAsia="Times New Roman" w:cs="Times New Roman"/>
      <w:kern w:val="0"/>
      <w:lang w:val="vi-VN" w:eastAsia="vi-VN"/>
      <w14:ligatures w14:val="none"/>
    </w:rPr>
  </w:style>
  <w:style w:type="paragraph" w:styleId="Heading1">
    <w:name w:val="heading 1"/>
    <w:basedOn w:val="Normal"/>
    <w:next w:val="Normal"/>
    <w:link w:val="Heading1Char"/>
    <w:uiPriority w:val="9"/>
    <w:qFormat/>
    <w:rsid w:val="00C67CBC"/>
    <w:pPr>
      <w:keepNext/>
      <w:keepLines/>
      <w:spacing w:before="240" w:after="0" w:line="276" w:lineRule="auto"/>
      <w:outlineLvl w:val="0"/>
    </w:pPr>
    <w:rPr>
      <w:rFonts w:eastAsiaTheme="majorEastAsia" w:cstheme="majorBidi"/>
      <w:b/>
      <w:color w:val="244061" w:themeColor="accent1" w:themeShade="80"/>
      <w:szCs w:val="32"/>
    </w:rPr>
  </w:style>
  <w:style w:type="paragraph" w:styleId="Heading2">
    <w:name w:val="heading 2"/>
    <w:basedOn w:val="Normal"/>
    <w:next w:val="Normal"/>
    <w:link w:val="Heading2Char"/>
    <w:uiPriority w:val="9"/>
    <w:semiHidden/>
    <w:unhideWhenUsed/>
    <w:qFormat/>
    <w:rsid w:val="00B4372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43725"/>
    <w:pPr>
      <w:keepNext/>
      <w:keepLines/>
      <w:spacing w:before="160" w:after="80"/>
      <w:outlineLvl w:val="2"/>
    </w:pPr>
    <w:rPr>
      <w:rFonts w:asciiTheme="minorHAnsi" w:eastAsiaTheme="majorEastAsia" w:hAnsiTheme="minorHAnsi" w:cstheme="majorBidi"/>
      <w:color w:val="365F91" w:themeColor="accent1" w:themeShade="BF"/>
    </w:rPr>
  </w:style>
  <w:style w:type="paragraph" w:styleId="Heading4">
    <w:name w:val="heading 4"/>
    <w:basedOn w:val="Normal"/>
    <w:next w:val="Normal"/>
    <w:link w:val="Heading4Char"/>
    <w:uiPriority w:val="9"/>
    <w:semiHidden/>
    <w:unhideWhenUsed/>
    <w:qFormat/>
    <w:rsid w:val="00B43725"/>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43725"/>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B4372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372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372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372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CBC"/>
    <w:rPr>
      <w:rFonts w:eastAsiaTheme="majorEastAsia" w:cstheme="majorBidi"/>
      <w:b/>
      <w:color w:val="244061" w:themeColor="accent1" w:themeShade="80"/>
      <w:szCs w:val="32"/>
    </w:rPr>
  </w:style>
  <w:style w:type="character" w:customStyle="1" w:styleId="Heading2Char">
    <w:name w:val="Heading 2 Char"/>
    <w:basedOn w:val="DefaultParagraphFont"/>
    <w:link w:val="Heading2"/>
    <w:uiPriority w:val="9"/>
    <w:semiHidden/>
    <w:rsid w:val="00B4372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43725"/>
    <w:rPr>
      <w:rFonts w:asciiTheme="minorHAnsi" w:eastAsiaTheme="majorEastAsia" w:hAnsiTheme="minorHAnsi" w:cstheme="majorBidi"/>
      <w:color w:val="365F91" w:themeColor="accent1" w:themeShade="BF"/>
    </w:rPr>
  </w:style>
  <w:style w:type="character" w:customStyle="1" w:styleId="Heading4Char">
    <w:name w:val="Heading 4 Char"/>
    <w:basedOn w:val="DefaultParagraphFont"/>
    <w:link w:val="Heading4"/>
    <w:uiPriority w:val="9"/>
    <w:semiHidden/>
    <w:rsid w:val="00B43725"/>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B43725"/>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B437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37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37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37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37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725"/>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B43725"/>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B43725"/>
    <w:pPr>
      <w:spacing w:before="160"/>
      <w:jc w:val="center"/>
    </w:pPr>
    <w:rPr>
      <w:i/>
      <w:iCs/>
      <w:color w:val="404040" w:themeColor="text1" w:themeTint="BF"/>
    </w:rPr>
  </w:style>
  <w:style w:type="character" w:customStyle="1" w:styleId="QuoteChar">
    <w:name w:val="Quote Char"/>
    <w:basedOn w:val="DefaultParagraphFont"/>
    <w:link w:val="Quote"/>
    <w:uiPriority w:val="29"/>
    <w:rsid w:val="00B43725"/>
    <w:rPr>
      <w:i/>
      <w:iCs/>
      <w:color w:val="404040" w:themeColor="text1" w:themeTint="BF"/>
    </w:rPr>
  </w:style>
  <w:style w:type="paragraph" w:styleId="ListParagraph">
    <w:name w:val="List Paragraph"/>
    <w:basedOn w:val="Normal"/>
    <w:uiPriority w:val="34"/>
    <w:qFormat/>
    <w:rsid w:val="00B43725"/>
    <w:pPr>
      <w:ind w:left="720"/>
      <w:contextualSpacing/>
    </w:pPr>
  </w:style>
  <w:style w:type="character" w:styleId="IntenseEmphasis">
    <w:name w:val="Intense Emphasis"/>
    <w:basedOn w:val="DefaultParagraphFont"/>
    <w:uiPriority w:val="21"/>
    <w:qFormat/>
    <w:rsid w:val="00B43725"/>
    <w:rPr>
      <w:i/>
      <w:iCs/>
      <w:color w:val="365F91" w:themeColor="accent1" w:themeShade="BF"/>
    </w:rPr>
  </w:style>
  <w:style w:type="paragraph" w:styleId="IntenseQuote">
    <w:name w:val="Intense Quote"/>
    <w:basedOn w:val="Normal"/>
    <w:next w:val="Normal"/>
    <w:link w:val="IntenseQuoteChar"/>
    <w:uiPriority w:val="30"/>
    <w:qFormat/>
    <w:rsid w:val="00B4372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43725"/>
    <w:rPr>
      <w:i/>
      <w:iCs/>
      <w:color w:val="365F91" w:themeColor="accent1" w:themeShade="BF"/>
    </w:rPr>
  </w:style>
  <w:style w:type="character" w:styleId="IntenseReference">
    <w:name w:val="Intense Reference"/>
    <w:basedOn w:val="DefaultParagraphFont"/>
    <w:uiPriority w:val="32"/>
    <w:qFormat/>
    <w:rsid w:val="00B43725"/>
    <w:rPr>
      <w:b/>
      <w:bCs/>
      <w:smallCaps/>
      <w:color w:val="365F91" w:themeColor="accent1" w:themeShade="BF"/>
      <w:spacing w:val="5"/>
    </w:rPr>
  </w:style>
  <w:style w:type="paragraph" w:styleId="Header">
    <w:name w:val="header"/>
    <w:basedOn w:val="Normal"/>
    <w:link w:val="HeaderChar"/>
    <w:uiPriority w:val="99"/>
    <w:unhideWhenUsed/>
    <w:rsid w:val="00B43725"/>
    <w:pPr>
      <w:tabs>
        <w:tab w:val="center" w:pos="4513"/>
        <w:tab w:val="right" w:pos="9026"/>
      </w:tabs>
      <w:spacing w:after="0"/>
    </w:pPr>
  </w:style>
  <w:style w:type="character" w:customStyle="1" w:styleId="HeaderChar">
    <w:name w:val="Header Char"/>
    <w:basedOn w:val="DefaultParagraphFont"/>
    <w:link w:val="Header"/>
    <w:uiPriority w:val="99"/>
    <w:rsid w:val="00B43725"/>
    <w:rPr>
      <w:rFonts w:eastAsia="Times New Roman" w:cs="Times New Roman"/>
      <w:kern w:val="0"/>
      <w:lang w:val="vi-VN" w:eastAsia="vi-VN"/>
      <w14:ligatures w14:val="none"/>
    </w:rPr>
  </w:style>
  <w:style w:type="paragraph" w:styleId="Footer">
    <w:name w:val="footer"/>
    <w:basedOn w:val="Normal"/>
    <w:link w:val="FooterChar"/>
    <w:uiPriority w:val="99"/>
    <w:unhideWhenUsed/>
    <w:rsid w:val="00B43725"/>
    <w:pPr>
      <w:tabs>
        <w:tab w:val="center" w:pos="4513"/>
        <w:tab w:val="right" w:pos="9026"/>
      </w:tabs>
      <w:spacing w:after="0"/>
    </w:pPr>
  </w:style>
  <w:style w:type="character" w:customStyle="1" w:styleId="FooterChar">
    <w:name w:val="Footer Char"/>
    <w:basedOn w:val="DefaultParagraphFont"/>
    <w:link w:val="Footer"/>
    <w:uiPriority w:val="99"/>
    <w:rsid w:val="00B43725"/>
    <w:rPr>
      <w:rFonts w:eastAsia="Times New Roman" w:cs="Times New Roman"/>
      <w:kern w:val="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Huy Luong</dc:creator>
  <cp:lastModifiedBy>MinhDiem</cp:lastModifiedBy>
  <cp:revision>2</cp:revision>
  <dcterms:created xsi:type="dcterms:W3CDTF">2024-11-06T02:08:00Z</dcterms:created>
  <dcterms:modified xsi:type="dcterms:W3CDTF">2024-11-06T02:08:00Z</dcterms:modified>
</cp:coreProperties>
</file>