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3497"/>
        <w:gridCol w:w="5575"/>
      </w:tblGrid>
      <w:tr w:rsidR="00B840CF" w:rsidRPr="00B840CF" w14:paraId="2BD55199" w14:textId="77777777" w:rsidTr="004A0F16">
        <w:trPr>
          <w:trHeight w:val="578"/>
        </w:trPr>
        <w:tc>
          <w:tcPr>
            <w:tcW w:w="3544" w:type="dxa"/>
            <w:shd w:val="clear" w:color="auto" w:fill="auto"/>
            <w:tcMar>
              <w:left w:w="108" w:type="dxa"/>
              <w:right w:w="108" w:type="dxa"/>
            </w:tcMar>
          </w:tcPr>
          <w:p w14:paraId="6E105EDA" w14:textId="77777777" w:rsidR="00D967C9" w:rsidRPr="00B840CF" w:rsidRDefault="00D967C9" w:rsidP="00876FB2">
            <w:pPr>
              <w:spacing w:before="40" w:after="40" w:line="320" w:lineRule="exact"/>
              <w:jc w:val="center"/>
              <w:rPr>
                <w:sz w:val="26"/>
                <w:szCs w:val="28"/>
              </w:rPr>
            </w:pPr>
            <w:r w:rsidRPr="00B840CF">
              <w:rPr>
                <w:rFonts w:eastAsia="Arial"/>
                <w:b/>
                <w:spacing w:val="-6"/>
                <w:sz w:val="26"/>
                <w:szCs w:val="28"/>
              </w:rPr>
              <w:t>BỘ GIAO THÔNG VẬN TẢI</w:t>
            </w:r>
          </w:p>
          <w:p w14:paraId="0513B740" w14:textId="77777777" w:rsidR="00D967C9" w:rsidRPr="00B840CF" w:rsidRDefault="009D46EF" w:rsidP="00876FB2">
            <w:pPr>
              <w:spacing w:before="40" w:after="40" w:line="320" w:lineRule="exact"/>
              <w:jc w:val="center"/>
              <w:rPr>
                <w:sz w:val="28"/>
                <w:szCs w:val="28"/>
              </w:rPr>
            </w:pPr>
            <w:r w:rsidRPr="00B840CF">
              <w:rPr>
                <w:rFonts w:eastAsia="Arial"/>
                <w:b/>
                <w:noProof/>
                <w:spacing w:val="-6"/>
                <w:sz w:val="26"/>
                <w:szCs w:val="28"/>
              </w:rPr>
              <mc:AlternateContent>
                <mc:Choice Requires="wps">
                  <w:drawing>
                    <wp:anchor distT="0" distB="0" distL="114300" distR="114300" simplePos="0" relativeHeight="251656704" behindDoc="0" locked="0" layoutInCell="1" allowOverlap="1" wp14:anchorId="7C8A2802" wp14:editId="5B2DCAD0">
                      <wp:simplePos x="0" y="0"/>
                      <wp:positionH relativeFrom="column">
                        <wp:posOffset>561340</wp:posOffset>
                      </wp:positionH>
                      <wp:positionV relativeFrom="paragraph">
                        <wp:posOffset>50165</wp:posOffset>
                      </wp:positionV>
                      <wp:extent cx="1090295" cy="0"/>
                      <wp:effectExtent l="8890" t="12065" r="5715" b="698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31B4CF" id="_x0000_t32" coordsize="21600,21600" o:spt="32" o:oned="t" path="m,l21600,21600e" filled="f">
                      <v:path arrowok="t" fillok="f" o:connecttype="none"/>
                      <o:lock v:ext="edit" shapetype="t"/>
                    </v:shapetype>
                    <v:shape id="AutoShape 2" o:spid="_x0000_s1026" type="#_x0000_t32" style="position:absolute;margin-left:44.2pt;margin-top:3.95pt;width:85.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7gHQIAADs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"/>
                  </w:pict>
                </mc:Fallback>
              </mc:AlternateContent>
            </w:r>
          </w:p>
        </w:tc>
        <w:tc>
          <w:tcPr>
            <w:tcW w:w="5670" w:type="dxa"/>
            <w:shd w:val="clear" w:color="auto" w:fill="auto"/>
            <w:tcMar>
              <w:left w:w="108" w:type="dxa"/>
              <w:right w:w="108" w:type="dxa"/>
            </w:tcMar>
          </w:tcPr>
          <w:p w14:paraId="6069D502" w14:textId="77777777" w:rsidR="00D967C9" w:rsidRPr="00B840CF" w:rsidRDefault="00D967C9" w:rsidP="00DA49FA">
            <w:pPr>
              <w:spacing w:before="40" w:after="40" w:line="320" w:lineRule="exact"/>
              <w:rPr>
                <w:sz w:val="26"/>
                <w:szCs w:val="28"/>
              </w:rPr>
            </w:pPr>
            <w:r w:rsidRPr="00B840CF">
              <w:rPr>
                <w:rFonts w:eastAsia="Arial"/>
                <w:b/>
                <w:spacing w:val="-6"/>
                <w:sz w:val="26"/>
                <w:szCs w:val="28"/>
              </w:rPr>
              <w:t>CỘNG HOÀ XÃ HỘI CHỦ NGHĨA VIỆT NAM</w:t>
            </w:r>
          </w:p>
          <w:p w14:paraId="571DA7DC" w14:textId="77777777" w:rsidR="00D967C9" w:rsidRPr="00B840CF" w:rsidRDefault="00D967C9" w:rsidP="00876FB2">
            <w:pPr>
              <w:spacing w:before="40" w:after="40" w:line="320" w:lineRule="exact"/>
              <w:jc w:val="center"/>
              <w:rPr>
                <w:sz w:val="28"/>
                <w:szCs w:val="28"/>
              </w:rPr>
            </w:pPr>
            <w:r w:rsidRPr="00B840CF">
              <w:rPr>
                <w:rFonts w:eastAsia="Arial"/>
                <w:b/>
                <w:sz w:val="28"/>
                <w:szCs w:val="28"/>
              </w:rPr>
              <w:t>Độc lập - Tự do - Hạnh phúc</w:t>
            </w:r>
          </w:p>
          <w:p w14:paraId="27BD7F9C" w14:textId="77777777" w:rsidR="00D967C9" w:rsidRPr="00B840CF" w:rsidRDefault="009D46EF" w:rsidP="00876FB2">
            <w:pPr>
              <w:spacing w:before="40" w:after="40" w:line="320" w:lineRule="exact"/>
              <w:jc w:val="center"/>
              <w:rPr>
                <w:sz w:val="28"/>
                <w:szCs w:val="28"/>
              </w:rPr>
            </w:pPr>
            <w:r w:rsidRPr="00B840CF">
              <w:rPr>
                <w:noProof/>
                <w:sz w:val="28"/>
                <w:szCs w:val="28"/>
              </w:rPr>
              <mc:AlternateContent>
                <mc:Choice Requires="wps">
                  <w:drawing>
                    <wp:anchor distT="0" distB="0" distL="114300" distR="114300" simplePos="0" relativeHeight="251657728" behindDoc="0" locked="0" layoutInCell="1" allowOverlap="1" wp14:anchorId="06CA7198" wp14:editId="1F749A81">
                      <wp:simplePos x="0" y="0"/>
                      <wp:positionH relativeFrom="column">
                        <wp:posOffset>685800</wp:posOffset>
                      </wp:positionH>
                      <wp:positionV relativeFrom="paragraph">
                        <wp:posOffset>32385</wp:posOffset>
                      </wp:positionV>
                      <wp:extent cx="2057400" cy="0"/>
                      <wp:effectExtent l="9525" t="13335" r="9525" b="57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7EEE4" id="AutoShape 3" o:spid="_x0000_s1026" type="#_x0000_t32" style="position:absolute;margin-left:54pt;margin-top:2.55pt;width:16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c9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"/>
                  </w:pict>
                </mc:Fallback>
              </mc:AlternateContent>
            </w:r>
          </w:p>
        </w:tc>
      </w:tr>
      <w:tr w:rsidR="00B840CF" w:rsidRPr="00B840CF" w14:paraId="0CF996EC" w14:textId="77777777" w:rsidTr="00DA49FA">
        <w:tblPrEx>
          <w:tblBorders>
            <w:top w:val="none" w:sz="0" w:space="0" w:color="auto"/>
            <w:bottom w:val="none" w:sz="0" w:space="0" w:color="auto"/>
            <w:insideH w:val="none" w:sz="0" w:space="0" w:color="auto"/>
            <w:insideV w:val="none" w:sz="0" w:space="0" w:color="auto"/>
          </w:tblBorders>
        </w:tblPrEx>
        <w:tc>
          <w:tcPr>
            <w:tcW w:w="3544" w:type="dxa"/>
            <w:shd w:val="clear" w:color="auto" w:fill="auto"/>
            <w:tcMar>
              <w:left w:w="108" w:type="dxa"/>
              <w:right w:w="108" w:type="dxa"/>
            </w:tcMar>
          </w:tcPr>
          <w:p w14:paraId="31A830D3" w14:textId="77777777" w:rsidR="00D967C9" w:rsidRPr="00B840CF" w:rsidRDefault="00D967C9" w:rsidP="00876FB2">
            <w:pPr>
              <w:spacing w:before="40" w:after="40" w:line="320" w:lineRule="exact"/>
              <w:jc w:val="center"/>
              <w:rPr>
                <w:sz w:val="26"/>
                <w:szCs w:val="26"/>
              </w:rPr>
            </w:pPr>
            <w:r w:rsidRPr="00B840CF">
              <w:rPr>
                <w:rFonts w:eastAsia="Arial"/>
                <w:sz w:val="26"/>
                <w:szCs w:val="26"/>
              </w:rPr>
              <w:t>Số:</w:t>
            </w:r>
            <w:r w:rsidR="00777DA0" w:rsidRPr="00B840CF">
              <w:rPr>
                <w:rFonts w:eastAsia="Arial"/>
                <w:sz w:val="26"/>
                <w:szCs w:val="26"/>
              </w:rPr>
              <w:t xml:space="preserve">    </w:t>
            </w:r>
            <w:r w:rsidR="004A4C15" w:rsidRPr="00B840CF">
              <w:rPr>
                <w:rFonts w:eastAsia="Arial"/>
                <w:sz w:val="26"/>
                <w:szCs w:val="26"/>
              </w:rPr>
              <w:t xml:space="preserve">  </w:t>
            </w:r>
            <w:r w:rsidR="00777DA0" w:rsidRPr="00B840CF">
              <w:rPr>
                <w:rFonts w:eastAsia="Arial"/>
                <w:sz w:val="26"/>
                <w:szCs w:val="26"/>
              </w:rPr>
              <w:t xml:space="preserve"> </w:t>
            </w:r>
            <w:r w:rsidR="009578E6" w:rsidRPr="00B840CF">
              <w:rPr>
                <w:rFonts w:eastAsia="Arial"/>
                <w:sz w:val="26"/>
                <w:szCs w:val="26"/>
              </w:rPr>
              <w:t xml:space="preserve"> </w:t>
            </w:r>
            <w:r w:rsidR="00777DA0" w:rsidRPr="00B840CF">
              <w:rPr>
                <w:rFonts w:eastAsia="Arial"/>
                <w:sz w:val="26"/>
                <w:szCs w:val="26"/>
              </w:rPr>
              <w:t xml:space="preserve">   </w:t>
            </w:r>
            <w:r w:rsidRPr="00B840CF">
              <w:rPr>
                <w:rFonts w:eastAsia="Arial"/>
                <w:sz w:val="26"/>
                <w:szCs w:val="26"/>
              </w:rPr>
              <w:t>/20</w:t>
            </w:r>
            <w:r w:rsidR="00777DA0" w:rsidRPr="00B840CF">
              <w:rPr>
                <w:rFonts w:eastAsia="Arial"/>
                <w:sz w:val="26"/>
                <w:szCs w:val="26"/>
              </w:rPr>
              <w:t>2</w:t>
            </w:r>
            <w:r w:rsidR="00B127E7" w:rsidRPr="00B840CF">
              <w:rPr>
                <w:rFonts w:eastAsia="Arial"/>
                <w:sz w:val="26"/>
                <w:szCs w:val="26"/>
              </w:rPr>
              <w:t>4</w:t>
            </w:r>
            <w:r w:rsidRPr="00B840CF">
              <w:rPr>
                <w:rFonts w:eastAsia="Arial"/>
                <w:sz w:val="26"/>
                <w:szCs w:val="26"/>
              </w:rPr>
              <w:t>/TT-BGTVT</w:t>
            </w:r>
          </w:p>
        </w:tc>
        <w:tc>
          <w:tcPr>
            <w:tcW w:w="5670" w:type="dxa"/>
            <w:shd w:val="clear" w:color="auto" w:fill="auto"/>
            <w:tcMar>
              <w:left w:w="108" w:type="dxa"/>
              <w:right w:w="108" w:type="dxa"/>
            </w:tcMar>
          </w:tcPr>
          <w:p w14:paraId="1C65EB1E" w14:textId="77777777" w:rsidR="00D967C9" w:rsidRPr="00B840CF" w:rsidRDefault="00876FB2" w:rsidP="00B127E7">
            <w:pPr>
              <w:spacing w:before="40" w:after="40" w:line="320" w:lineRule="exact"/>
              <w:jc w:val="center"/>
              <w:rPr>
                <w:sz w:val="26"/>
                <w:szCs w:val="26"/>
              </w:rPr>
            </w:pPr>
            <w:r w:rsidRPr="00B840CF">
              <w:rPr>
                <w:rFonts w:eastAsia="Arial"/>
                <w:i/>
                <w:sz w:val="26"/>
                <w:szCs w:val="26"/>
              </w:rPr>
              <w:t xml:space="preserve">  </w:t>
            </w:r>
            <w:r w:rsidR="00D967C9" w:rsidRPr="00B840CF">
              <w:rPr>
                <w:rFonts w:eastAsia="Arial"/>
                <w:i/>
                <w:sz w:val="26"/>
                <w:szCs w:val="26"/>
              </w:rPr>
              <w:t>Hà Nội, ngà</w:t>
            </w:r>
            <w:r w:rsidR="00D967C9" w:rsidRPr="00B840CF">
              <w:rPr>
                <w:rFonts w:eastAsia="Arial"/>
                <w:sz w:val="26"/>
                <w:szCs w:val="26"/>
              </w:rPr>
              <w:t>y</w:t>
            </w:r>
            <w:r w:rsidR="00D967C9" w:rsidRPr="00B840CF">
              <w:rPr>
                <w:rFonts w:eastAsia="Arial"/>
                <w:i/>
                <w:sz w:val="26"/>
                <w:szCs w:val="26"/>
              </w:rPr>
              <w:t xml:space="preserve"> </w:t>
            </w:r>
            <w:r w:rsidR="00777DA0" w:rsidRPr="00B840CF">
              <w:rPr>
                <w:rFonts w:eastAsia="Arial"/>
                <w:i/>
                <w:sz w:val="26"/>
                <w:szCs w:val="26"/>
              </w:rPr>
              <w:t xml:space="preserve"> </w:t>
            </w:r>
            <w:r w:rsidR="002B4940" w:rsidRPr="00B840CF">
              <w:rPr>
                <w:rFonts w:eastAsia="Arial"/>
                <w:i/>
                <w:sz w:val="26"/>
                <w:szCs w:val="26"/>
              </w:rPr>
              <w:t xml:space="preserve">  </w:t>
            </w:r>
            <w:r w:rsidR="00777DA0" w:rsidRPr="00B840CF">
              <w:rPr>
                <w:rFonts w:eastAsia="Arial"/>
                <w:i/>
                <w:sz w:val="26"/>
                <w:szCs w:val="26"/>
              </w:rPr>
              <w:t xml:space="preserve">  </w:t>
            </w:r>
            <w:r w:rsidR="00D967C9" w:rsidRPr="00B840CF">
              <w:rPr>
                <w:rFonts w:eastAsia="Arial"/>
                <w:i/>
                <w:sz w:val="26"/>
                <w:szCs w:val="26"/>
              </w:rPr>
              <w:t xml:space="preserve"> tháng </w:t>
            </w:r>
            <w:r w:rsidR="00777DA0" w:rsidRPr="00B840CF">
              <w:rPr>
                <w:rFonts w:eastAsia="Arial"/>
                <w:i/>
                <w:sz w:val="26"/>
                <w:szCs w:val="26"/>
              </w:rPr>
              <w:t xml:space="preserve">    </w:t>
            </w:r>
            <w:r w:rsidR="00D967C9" w:rsidRPr="00B840CF">
              <w:rPr>
                <w:rFonts w:eastAsia="Arial"/>
                <w:i/>
                <w:sz w:val="26"/>
                <w:szCs w:val="26"/>
              </w:rPr>
              <w:t xml:space="preserve"> năm 20</w:t>
            </w:r>
            <w:r w:rsidR="00777DA0" w:rsidRPr="00B840CF">
              <w:rPr>
                <w:rFonts w:eastAsia="Arial"/>
                <w:i/>
                <w:sz w:val="26"/>
                <w:szCs w:val="26"/>
              </w:rPr>
              <w:t>2</w:t>
            </w:r>
            <w:r w:rsidR="00B127E7" w:rsidRPr="00B840CF">
              <w:rPr>
                <w:rFonts w:eastAsia="Arial"/>
                <w:i/>
                <w:sz w:val="26"/>
                <w:szCs w:val="26"/>
              </w:rPr>
              <w:t>4</w:t>
            </w:r>
          </w:p>
        </w:tc>
      </w:tr>
    </w:tbl>
    <w:p w14:paraId="5E1F97FA" w14:textId="77777777" w:rsidR="00D967C9" w:rsidRPr="00B840CF" w:rsidRDefault="00D967C9" w:rsidP="00876FB2">
      <w:pPr>
        <w:spacing w:before="40" w:after="40" w:line="320" w:lineRule="exact"/>
        <w:rPr>
          <w:sz w:val="28"/>
          <w:szCs w:val="28"/>
        </w:rPr>
      </w:pPr>
      <w:r w:rsidRPr="00B840CF">
        <w:rPr>
          <w:rFonts w:eastAsia="Arial"/>
          <w:sz w:val="28"/>
          <w:szCs w:val="28"/>
        </w:rPr>
        <w:t xml:space="preserve">                  </w:t>
      </w:r>
      <w:r w:rsidRPr="00B840CF">
        <w:rPr>
          <w:rFonts w:eastAsia="Arial"/>
          <w:i/>
          <w:sz w:val="28"/>
          <w:szCs w:val="28"/>
        </w:rPr>
        <w:t xml:space="preserve">           </w:t>
      </w:r>
    </w:p>
    <w:p w14:paraId="7D162D28" w14:textId="77777777" w:rsidR="00490DC5" w:rsidRPr="00B840CF" w:rsidRDefault="009D46EF" w:rsidP="00876FB2">
      <w:pPr>
        <w:spacing w:before="40" w:after="40" w:line="320" w:lineRule="exact"/>
        <w:rPr>
          <w:sz w:val="28"/>
          <w:szCs w:val="28"/>
        </w:rPr>
      </w:pPr>
      <w:r w:rsidRPr="00B840CF">
        <w:rPr>
          <w:noProof/>
          <w:sz w:val="28"/>
          <w:szCs w:val="28"/>
        </w:rPr>
        <w:drawing>
          <wp:inline distT="0" distB="0" distL="0" distR="0" wp14:anchorId="575808E0" wp14:editId="67595430">
            <wp:extent cx="15240" cy="1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00E84101" w:rsidRPr="00B840CF">
        <w:rPr>
          <w:noProof/>
        </w:rPr>
        <mc:AlternateContent>
          <mc:Choice Requires="wps">
            <w:drawing>
              <wp:anchor distT="0" distB="0" distL="114300" distR="114300" simplePos="0" relativeHeight="251660800" behindDoc="0" locked="0" layoutInCell="1" allowOverlap="1" wp14:anchorId="68FF94F8" wp14:editId="3002DEA3">
                <wp:simplePos x="0" y="0"/>
                <wp:positionH relativeFrom="column">
                  <wp:posOffset>117475</wp:posOffset>
                </wp:positionH>
                <wp:positionV relativeFrom="paragraph">
                  <wp:posOffset>-80010</wp:posOffset>
                </wp:positionV>
                <wp:extent cx="944245" cy="351155"/>
                <wp:effectExtent l="0" t="0" r="27305" b="10795"/>
                <wp:wrapNone/>
                <wp:docPr id="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351155"/>
                        </a:xfrm>
                        <a:prstGeom prst="rect">
                          <a:avLst/>
                        </a:prstGeom>
                        <a:solidFill>
                          <a:srgbClr val="FFFFFF"/>
                        </a:solidFill>
                        <a:ln w="12700">
                          <a:solidFill>
                            <a:srgbClr val="000000"/>
                          </a:solidFill>
                          <a:miter lim="800000"/>
                          <a:headEnd/>
                          <a:tailEnd/>
                        </a:ln>
                      </wps:spPr>
                      <wps:txbx>
                        <w:txbxContent>
                          <w:p w14:paraId="6707B423" w14:textId="77777777" w:rsidR="00E84101" w:rsidRPr="00E43A3F" w:rsidRDefault="00E84101" w:rsidP="00E84101">
                            <w:pPr>
                              <w:rPr>
                                <w:b/>
                              </w:rPr>
                            </w:pPr>
                            <w:r w:rsidRPr="00E43A3F">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F94F8" id="Rectangle 53" o:spid="_x0000_s1026" style="position:absolute;margin-left:9.25pt;margin-top:-6.3pt;width:74.35pt;height:2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" strokeweight="1pt">
                <v:textbox>
                  <w:txbxContent>
                    <w:p w14:paraId="6707B423" w14:textId="77777777" w:rsidR="00E84101" w:rsidRPr="00E43A3F" w:rsidRDefault="00E84101" w:rsidP="00E84101">
                      <w:pPr>
                        <w:rPr>
                          <w:b/>
                        </w:rPr>
                      </w:pPr>
                      <w:r w:rsidRPr="00E43A3F">
                        <w:rPr>
                          <w:b/>
                        </w:rPr>
                        <w:t>DỰ THẢO</w:t>
                      </w:r>
                    </w:p>
                  </w:txbxContent>
                </v:textbox>
              </v:rect>
            </w:pict>
          </mc:Fallback>
        </mc:AlternateContent>
      </w:r>
    </w:p>
    <w:p w14:paraId="56CF417B" w14:textId="77777777" w:rsidR="00D967C9" w:rsidRPr="00B840CF" w:rsidRDefault="00D967C9" w:rsidP="00BA1DDB">
      <w:pPr>
        <w:jc w:val="center"/>
        <w:rPr>
          <w:sz w:val="28"/>
          <w:szCs w:val="28"/>
        </w:rPr>
      </w:pPr>
      <w:r w:rsidRPr="00B840CF">
        <w:rPr>
          <w:rFonts w:eastAsia="Arial"/>
          <w:b/>
          <w:sz w:val="28"/>
          <w:szCs w:val="28"/>
        </w:rPr>
        <w:t>THÔNG TƯ</w:t>
      </w:r>
    </w:p>
    <w:p w14:paraId="680FDF87" w14:textId="77777777" w:rsidR="00D967C9" w:rsidRPr="00B840CF" w:rsidRDefault="00EA385F" w:rsidP="00BA1DDB">
      <w:pPr>
        <w:jc w:val="center"/>
        <w:rPr>
          <w:sz w:val="28"/>
          <w:szCs w:val="28"/>
        </w:rPr>
      </w:pPr>
      <w:r w:rsidRPr="00B840CF">
        <w:rPr>
          <w:b/>
          <w:sz w:val="28"/>
          <w:szCs w:val="28"/>
        </w:rPr>
        <w:t>Sửa đổi, bổ sung một số điều của Thông</w:t>
      </w:r>
      <w:r w:rsidR="00E50B2A" w:rsidRPr="00B840CF">
        <w:rPr>
          <w:b/>
          <w:sz w:val="28"/>
          <w:szCs w:val="28"/>
        </w:rPr>
        <w:t xml:space="preserve"> tư số 18/2021/TT-BGTVT ngày 14 tháng 9 năm </w:t>
      </w:r>
      <w:r w:rsidRPr="00B840CF">
        <w:rPr>
          <w:b/>
          <w:sz w:val="28"/>
          <w:szCs w:val="28"/>
        </w:rPr>
        <w:t xml:space="preserve">2021 của </w:t>
      </w:r>
      <w:r w:rsidR="00E50B2A" w:rsidRPr="00B840CF">
        <w:rPr>
          <w:b/>
          <w:sz w:val="28"/>
          <w:szCs w:val="28"/>
        </w:rPr>
        <w:t xml:space="preserve">Bộ trưởng </w:t>
      </w:r>
      <w:r w:rsidRPr="00B840CF">
        <w:rPr>
          <w:b/>
          <w:sz w:val="28"/>
          <w:szCs w:val="28"/>
        </w:rPr>
        <w:t xml:space="preserve">Bộ Giao thông vận tải </w:t>
      </w:r>
      <w:r w:rsidR="00E50B2A" w:rsidRPr="00B840CF">
        <w:rPr>
          <w:rFonts w:eastAsia="Arial"/>
          <w:b/>
          <w:sz w:val="28"/>
          <w:szCs w:val="28"/>
        </w:rPr>
        <w:t>q</w:t>
      </w:r>
      <w:r w:rsidR="00D967C9" w:rsidRPr="00B840CF">
        <w:rPr>
          <w:rFonts w:eastAsia="Arial"/>
          <w:b/>
          <w:sz w:val="28"/>
          <w:szCs w:val="28"/>
        </w:rPr>
        <w:t>uy định về tổ chức và hoạt động của Cảng vụ đường thủy nội địa</w:t>
      </w:r>
    </w:p>
    <w:p w14:paraId="43FF21B3" w14:textId="77777777" w:rsidR="00D967C9" w:rsidRPr="00B840CF" w:rsidRDefault="009D46EF" w:rsidP="00905E65">
      <w:pPr>
        <w:spacing w:after="120" w:line="320" w:lineRule="exact"/>
        <w:jc w:val="center"/>
        <w:rPr>
          <w:sz w:val="28"/>
          <w:szCs w:val="28"/>
        </w:rPr>
      </w:pPr>
      <w:r w:rsidRPr="00B840CF">
        <w:rPr>
          <w:rFonts w:eastAsia="Arial"/>
          <w:b/>
          <w:noProof/>
          <w:sz w:val="28"/>
          <w:szCs w:val="28"/>
        </w:rPr>
        <mc:AlternateContent>
          <mc:Choice Requires="wps">
            <w:drawing>
              <wp:anchor distT="0" distB="0" distL="114300" distR="114300" simplePos="0" relativeHeight="251658752" behindDoc="0" locked="0" layoutInCell="1" allowOverlap="1" wp14:anchorId="7923E64F" wp14:editId="71474F65">
                <wp:simplePos x="0" y="0"/>
                <wp:positionH relativeFrom="column">
                  <wp:posOffset>2080260</wp:posOffset>
                </wp:positionH>
                <wp:positionV relativeFrom="paragraph">
                  <wp:posOffset>19244</wp:posOffset>
                </wp:positionV>
                <wp:extent cx="1667510" cy="0"/>
                <wp:effectExtent l="0" t="0" r="2794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7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02176" id="AutoShape 6" o:spid="_x0000_s1026" type="#_x0000_t32" style="position:absolute;margin-left:163.8pt;margin-top:1.5pt;width:131.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IG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"/>
            </w:pict>
          </mc:Fallback>
        </mc:AlternateContent>
      </w:r>
    </w:p>
    <w:p w14:paraId="2DBC99D5" w14:textId="77777777" w:rsidR="00D967C9" w:rsidRPr="00B840CF" w:rsidRDefault="00D967C9" w:rsidP="00905E65">
      <w:pPr>
        <w:spacing w:after="120" w:line="320" w:lineRule="exact"/>
        <w:jc w:val="center"/>
        <w:rPr>
          <w:sz w:val="28"/>
          <w:szCs w:val="28"/>
        </w:rPr>
      </w:pPr>
      <w:r w:rsidRPr="00B840CF">
        <w:rPr>
          <w:rFonts w:eastAsia="Arial"/>
          <w:b/>
          <w:sz w:val="28"/>
          <w:szCs w:val="28"/>
        </w:rPr>
        <w:t>BỘ TRƯỞNG BỘ GIAO THÔNG VẬN TẢI</w:t>
      </w:r>
    </w:p>
    <w:p w14:paraId="376656FF" w14:textId="77777777" w:rsidR="00905E65" w:rsidRPr="00B840CF" w:rsidRDefault="00905E65" w:rsidP="00062CCD">
      <w:pPr>
        <w:spacing w:after="120" w:line="360" w:lineRule="exact"/>
        <w:ind w:firstLine="567"/>
        <w:jc w:val="both"/>
        <w:rPr>
          <w:rFonts w:eastAsia="Arial"/>
          <w:sz w:val="28"/>
          <w:szCs w:val="28"/>
        </w:rPr>
      </w:pPr>
    </w:p>
    <w:p w14:paraId="6C244D93" w14:textId="77777777" w:rsidR="0006244A" w:rsidRPr="00B840CF" w:rsidRDefault="00D967C9" w:rsidP="005535D3">
      <w:pPr>
        <w:spacing w:before="120" w:line="340" w:lineRule="exact"/>
        <w:ind w:firstLine="576"/>
        <w:jc w:val="both"/>
        <w:rPr>
          <w:rFonts w:eastAsia="Arial"/>
          <w:i/>
          <w:sz w:val="28"/>
          <w:szCs w:val="28"/>
        </w:rPr>
      </w:pPr>
      <w:r w:rsidRPr="00B840CF">
        <w:rPr>
          <w:rFonts w:eastAsia="Arial"/>
          <w:i/>
          <w:sz w:val="28"/>
          <w:szCs w:val="28"/>
        </w:rPr>
        <w:t xml:space="preserve">Căn cứ Luật Giao thông đường thủy nội địa </w:t>
      </w:r>
      <w:r w:rsidR="0006244A" w:rsidRPr="00B840CF">
        <w:rPr>
          <w:rFonts w:eastAsia="Arial"/>
          <w:i/>
          <w:sz w:val="28"/>
          <w:szCs w:val="28"/>
        </w:rPr>
        <w:t>ngày 15 tháng 6 năm 2004;</w:t>
      </w:r>
    </w:p>
    <w:p w14:paraId="47C0F18B" w14:textId="77777777" w:rsidR="00D967C9" w:rsidRPr="00B840CF" w:rsidRDefault="0006244A" w:rsidP="005535D3">
      <w:pPr>
        <w:spacing w:before="120" w:line="340" w:lineRule="exact"/>
        <w:ind w:firstLine="576"/>
        <w:jc w:val="both"/>
        <w:rPr>
          <w:rFonts w:eastAsia="Arial"/>
          <w:i/>
          <w:sz w:val="28"/>
          <w:szCs w:val="28"/>
        </w:rPr>
      </w:pPr>
      <w:r w:rsidRPr="00B840CF">
        <w:rPr>
          <w:rFonts w:eastAsia="Arial"/>
          <w:i/>
          <w:sz w:val="28"/>
          <w:szCs w:val="28"/>
        </w:rPr>
        <w:t>Căn cứ</w:t>
      </w:r>
      <w:r w:rsidR="00D967C9" w:rsidRPr="00B840CF">
        <w:rPr>
          <w:rFonts w:eastAsia="Arial"/>
          <w:i/>
          <w:sz w:val="28"/>
          <w:szCs w:val="28"/>
        </w:rPr>
        <w:t xml:space="preserve"> Luật sửa đổi, bổ sung một số điều của Luật Giao thông đường thủy nội địa ngày 17 tháng 6 năm 2014;</w:t>
      </w:r>
    </w:p>
    <w:p w14:paraId="4FFF4620" w14:textId="77777777" w:rsidR="0004027B" w:rsidRPr="00B840CF" w:rsidRDefault="0004027B" w:rsidP="005535D3">
      <w:pPr>
        <w:spacing w:before="120" w:line="340" w:lineRule="exact"/>
        <w:ind w:firstLine="576"/>
        <w:jc w:val="both"/>
        <w:rPr>
          <w:sz w:val="28"/>
          <w:szCs w:val="28"/>
        </w:rPr>
      </w:pPr>
      <w:r w:rsidRPr="00B840CF">
        <w:rPr>
          <w:rFonts w:eastAsia="Arial"/>
          <w:i/>
          <w:sz w:val="28"/>
          <w:szCs w:val="28"/>
        </w:rPr>
        <w:t>Căn cứ Luật Thanh tra ngày 14 tháng 11 năm 2022;</w:t>
      </w:r>
    </w:p>
    <w:p w14:paraId="0F32114B" w14:textId="77777777" w:rsidR="0004027B" w:rsidRPr="00B840CF" w:rsidRDefault="0004027B" w:rsidP="005535D3">
      <w:pPr>
        <w:widowControl w:val="0"/>
        <w:spacing w:before="120" w:line="340" w:lineRule="exact"/>
        <w:ind w:firstLine="576"/>
        <w:jc w:val="both"/>
        <w:rPr>
          <w:i/>
          <w:sz w:val="28"/>
          <w:szCs w:val="28"/>
        </w:rPr>
      </w:pPr>
      <w:r w:rsidRPr="00B840CF">
        <w:rPr>
          <w:rFonts w:eastAsia="Arial"/>
          <w:i/>
          <w:sz w:val="28"/>
          <w:szCs w:val="28"/>
        </w:rPr>
        <w:t>Căn cứ Nghị định số 08/2021/NĐ-CP ngày 28 tháng 01 năm 2021 của Chính phủ quy định</w:t>
      </w:r>
      <w:r w:rsidRPr="00B840CF">
        <w:rPr>
          <w:i/>
          <w:sz w:val="28"/>
          <w:szCs w:val="28"/>
        </w:rPr>
        <w:t xml:space="preserve"> về quản lý hoạt động đường thủy nội địa;</w:t>
      </w:r>
    </w:p>
    <w:p w14:paraId="0ECE31A8" w14:textId="77777777" w:rsidR="0004027B" w:rsidRPr="00B840CF" w:rsidRDefault="0004027B" w:rsidP="005535D3">
      <w:pPr>
        <w:spacing w:before="120" w:line="340" w:lineRule="exact"/>
        <w:ind w:firstLine="576"/>
        <w:jc w:val="both"/>
        <w:rPr>
          <w:i/>
          <w:sz w:val="28"/>
          <w:szCs w:val="28"/>
        </w:rPr>
      </w:pPr>
      <w:r w:rsidRPr="00B840CF">
        <w:rPr>
          <w:rFonts w:eastAsia="Arial"/>
          <w:i/>
          <w:iCs/>
          <w:sz w:val="28"/>
          <w:szCs w:val="28"/>
        </w:rPr>
        <w:t>Căn cứ Nghị định số 54/2022/NĐ-CP ngày 22 tháng 8 năm 2022 của Chính phủ về sửa đổi, bổ sung một số điều của Nghị định 78/2016/NĐ-CP ngày 01 tháng 6 năm 2016 của Chính phủ quy định điều kiện kinh doanh dịch vụ đào tạo thuyền viên, người lái phương tiện thủy nội địa và Nghị định số 08/2021/TT-BGTVT ngày 28 tháng 01 năm 2021 của Chính phủ quy định về quản lý hoạt động đường thủy nội địa;</w:t>
      </w:r>
    </w:p>
    <w:p w14:paraId="1753B17B" w14:textId="77777777" w:rsidR="00777DA0" w:rsidRPr="00B840CF" w:rsidRDefault="00777DA0" w:rsidP="005535D3">
      <w:pPr>
        <w:spacing w:before="120" w:line="340" w:lineRule="exact"/>
        <w:ind w:firstLine="576"/>
        <w:jc w:val="both"/>
        <w:rPr>
          <w:rFonts w:eastAsia="Arial"/>
          <w:i/>
          <w:sz w:val="28"/>
          <w:szCs w:val="28"/>
        </w:rPr>
      </w:pPr>
      <w:r w:rsidRPr="00B840CF">
        <w:rPr>
          <w:rFonts w:eastAsia="Arial"/>
          <w:i/>
          <w:sz w:val="28"/>
          <w:szCs w:val="28"/>
        </w:rPr>
        <w:t xml:space="preserve">Căn cứ </w:t>
      </w:r>
      <w:r w:rsidR="00DD0DB6" w:rsidRPr="00B840CF">
        <w:rPr>
          <w:rFonts w:eastAsia="Arial"/>
          <w:i/>
          <w:sz w:val="28"/>
          <w:szCs w:val="28"/>
        </w:rPr>
        <w:t>Nghị định</w:t>
      </w:r>
      <w:r w:rsidRPr="00B840CF">
        <w:rPr>
          <w:rFonts w:eastAsia="Arial"/>
          <w:i/>
          <w:sz w:val="28"/>
          <w:szCs w:val="28"/>
        </w:rPr>
        <w:t xml:space="preserve"> số</w:t>
      </w:r>
      <w:r w:rsidR="00DD0DB6" w:rsidRPr="00B840CF">
        <w:rPr>
          <w:rFonts w:eastAsia="Arial"/>
          <w:i/>
          <w:sz w:val="28"/>
          <w:szCs w:val="28"/>
        </w:rPr>
        <w:t xml:space="preserve"> 56/2022/NĐ-CP ngày 24 tháng 8 năm 2022</w:t>
      </w:r>
      <w:r w:rsidRPr="00B840CF">
        <w:rPr>
          <w:rFonts w:eastAsia="Arial"/>
          <w:i/>
          <w:sz w:val="28"/>
          <w:szCs w:val="28"/>
        </w:rPr>
        <w:t xml:space="preserve"> của Chính phủ quy định chức năng, nhiệm vụ, quyền hạn và cơ cấu tổ chức của Bộ Giao thông vận tả</w:t>
      </w:r>
      <w:r w:rsidR="00B127E7" w:rsidRPr="00B840CF">
        <w:rPr>
          <w:rFonts w:eastAsia="Arial"/>
          <w:i/>
          <w:sz w:val="28"/>
          <w:szCs w:val="28"/>
        </w:rPr>
        <w:t>i;</w:t>
      </w:r>
    </w:p>
    <w:p w14:paraId="00CC7F0C" w14:textId="77777777" w:rsidR="00B127E7" w:rsidRPr="00B840CF" w:rsidRDefault="00B127E7" w:rsidP="005535D3">
      <w:pPr>
        <w:spacing w:before="120" w:line="340" w:lineRule="exact"/>
        <w:ind w:firstLine="576"/>
        <w:jc w:val="both"/>
        <w:rPr>
          <w:i/>
          <w:sz w:val="28"/>
          <w:szCs w:val="28"/>
        </w:rPr>
      </w:pPr>
      <w:r w:rsidRPr="00B840CF">
        <w:rPr>
          <w:rFonts w:eastAsia="Arial"/>
          <w:i/>
          <w:sz w:val="28"/>
          <w:szCs w:val="28"/>
        </w:rPr>
        <w:t xml:space="preserve">Căn cứ Nghị định số 03/2024/NĐ-CP ngày </w:t>
      </w:r>
      <w:r w:rsidR="00E50B2A" w:rsidRPr="00B840CF">
        <w:rPr>
          <w:rFonts w:eastAsia="Arial"/>
          <w:i/>
          <w:sz w:val="28"/>
          <w:szCs w:val="28"/>
        </w:rPr>
        <w:t>11 tháng 01 năm 2024 của Chính phủ quy định về cơ quan thực hiện chức năng thanh tra chuyên ngành và hoạt động của cơ quan được giao thực hiện chức năng thanh tra chuyên ngành;</w:t>
      </w:r>
    </w:p>
    <w:p w14:paraId="4032AE26" w14:textId="77777777" w:rsidR="00D967C9" w:rsidRPr="00B840CF" w:rsidRDefault="00D967C9" w:rsidP="005535D3">
      <w:pPr>
        <w:spacing w:before="120" w:line="340" w:lineRule="exact"/>
        <w:ind w:firstLine="576"/>
        <w:jc w:val="both"/>
        <w:rPr>
          <w:sz w:val="28"/>
          <w:szCs w:val="28"/>
        </w:rPr>
      </w:pPr>
      <w:r w:rsidRPr="00B840CF">
        <w:rPr>
          <w:rFonts w:eastAsia="Arial"/>
          <w:i/>
          <w:sz w:val="28"/>
          <w:szCs w:val="28"/>
        </w:rPr>
        <w:t>Theo đề nghị của Vụ trưởng Vụ Tổ chức cán bộ và Cục trưởng Cục Đường thủy nội địa Việt Nam</w:t>
      </w:r>
      <w:r w:rsidR="004A4C15" w:rsidRPr="00B840CF">
        <w:rPr>
          <w:rFonts w:eastAsia="Arial"/>
          <w:i/>
          <w:sz w:val="28"/>
          <w:szCs w:val="28"/>
        </w:rPr>
        <w:t>;</w:t>
      </w:r>
    </w:p>
    <w:p w14:paraId="734FC9E2" w14:textId="77777777" w:rsidR="00EA385F" w:rsidRPr="00B840CF" w:rsidRDefault="00D967C9" w:rsidP="005535D3">
      <w:pPr>
        <w:spacing w:before="120" w:line="340" w:lineRule="exact"/>
        <w:ind w:firstLine="576"/>
        <w:jc w:val="both"/>
        <w:rPr>
          <w:rFonts w:eastAsia="Arial"/>
          <w:i/>
          <w:sz w:val="28"/>
          <w:szCs w:val="28"/>
        </w:rPr>
      </w:pPr>
      <w:r w:rsidRPr="00B840CF">
        <w:rPr>
          <w:rFonts w:eastAsia="Arial"/>
          <w:i/>
          <w:sz w:val="28"/>
          <w:szCs w:val="28"/>
        </w:rPr>
        <w:t>Bộ trưởng Bộ Giao thông vận tải ban hành Thông tư</w:t>
      </w:r>
      <w:r w:rsidR="00EA385F" w:rsidRPr="00B840CF">
        <w:rPr>
          <w:rFonts w:eastAsia="Arial"/>
          <w:i/>
          <w:sz w:val="28"/>
          <w:szCs w:val="28"/>
        </w:rPr>
        <w:t xml:space="preserve"> sửa đổi, bổ sung một số điều của Thông tư số</w:t>
      </w:r>
      <w:r w:rsidR="0006244A" w:rsidRPr="00B840CF">
        <w:rPr>
          <w:rFonts w:eastAsia="Arial"/>
          <w:i/>
          <w:sz w:val="28"/>
          <w:szCs w:val="28"/>
        </w:rPr>
        <w:t xml:space="preserve"> 18/2021/TT-BGTVT ngày 14 tháng 9 năm </w:t>
      </w:r>
      <w:r w:rsidR="00EA385F" w:rsidRPr="00B840CF">
        <w:rPr>
          <w:rFonts w:eastAsia="Arial"/>
          <w:i/>
          <w:sz w:val="28"/>
          <w:szCs w:val="28"/>
        </w:rPr>
        <w:t>2021 của</w:t>
      </w:r>
      <w:r w:rsidR="0006244A" w:rsidRPr="00B840CF">
        <w:rPr>
          <w:rFonts w:eastAsia="Arial"/>
          <w:i/>
          <w:sz w:val="28"/>
          <w:szCs w:val="28"/>
        </w:rPr>
        <w:t xml:space="preserve"> Bộ trưởng</w:t>
      </w:r>
      <w:r w:rsidR="00EA385F" w:rsidRPr="00B840CF">
        <w:rPr>
          <w:rFonts w:eastAsia="Arial"/>
          <w:i/>
          <w:sz w:val="28"/>
          <w:szCs w:val="28"/>
        </w:rPr>
        <w:t xml:space="preserve"> Bộ Giao thông vận tải quy đị</w:t>
      </w:r>
      <w:r w:rsidR="0006244A" w:rsidRPr="00B840CF">
        <w:rPr>
          <w:rFonts w:eastAsia="Arial"/>
          <w:i/>
          <w:sz w:val="28"/>
          <w:szCs w:val="28"/>
        </w:rPr>
        <w:t xml:space="preserve">nh </w:t>
      </w:r>
      <w:r w:rsidR="00EA385F" w:rsidRPr="00B840CF">
        <w:rPr>
          <w:rFonts w:eastAsia="Arial"/>
          <w:i/>
          <w:sz w:val="28"/>
          <w:szCs w:val="28"/>
        </w:rPr>
        <w:t>về tổ chức và hoạt động của Cảng vụ đường thủy nội địa</w:t>
      </w:r>
      <w:r w:rsidR="00A50EED" w:rsidRPr="00B840CF">
        <w:rPr>
          <w:rFonts w:eastAsia="Arial"/>
          <w:i/>
          <w:sz w:val="28"/>
          <w:szCs w:val="28"/>
        </w:rPr>
        <w:t>.</w:t>
      </w:r>
    </w:p>
    <w:p w14:paraId="5700E5DA" w14:textId="77777777" w:rsidR="00EA385F" w:rsidRPr="00B840CF" w:rsidRDefault="00EA385F" w:rsidP="005535D3">
      <w:pPr>
        <w:spacing w:before="120" w:line="340" w:lineRule="exact"/>
        <w:ind w:firstLine="576"/>
        <w:jc w:val="both"/>
        <w:rPr>
          <w:rFonts w:eastAsia="Arial"/>
          <w:b/>
          <w:sz w:val="28"/>
          <w:szCs w:val="28"/>
        </w:rPr>
      </w:pPr>
      <w:r w:rsidRPr="00B840CF">
        <w:rPr>
          <w:b/>
          <w:sz w:val="28"/>
          <w:szCs w:val="28"/>
        </w:rPr>
        <w:lastRenderedPageBreak/>
        <w:t>Điều 1. S</w:t>
      </w:r>
      <w:r w:rsidRPr="00B840CF">
        <w:rPr>
          <w:rFonts w:eastAsia="Arial"/>
          <w:b/>
          <w:sz w:val="28"/>
          <w:szCs w:val="28"/>
        </w:rPr>
        <w:t>ửa đổi, bổ sung một số điều của Thông tư số</w:t>
      </w:r>
      <w:r w:rsidR="00D0684A">
        <w:rPr>
          <w:rFonts w:eastAsia="Arial"/>
          <w:b/>
          <w:sz w:val="28"/>
          <w:szCs w:val="28"/>
        </w:rPr>
        <w:t xml:space="preserve"> 18/2021/TT-BGTVT ngày 14 tháng 9 năm </w:t>
      </w:r>
      <w:r w:rsidRPr="00B840CF">
        <w:rPr>
          <w:rFonts w:eastAsia="Arial"/>
          <w:b/>
          <w:sz w:val="28"/>
          <w:szCs w:val="28"/>
        </w:rPr>
        <w:t xml:space="preserve">2021 của </w:t>
      </w:r>
      <w:r w:rsidR="00BC3D31" w:rsidRPr="00B840CF">
        <w:rPr>
          <w:rFonts w:eastAsia="Arial"/>
          <w:b/>
          <w:sz w:val="28"/>
          <w:szCs w:val="28"/>
        </w:rPr>
        <w:t xml:space="preserve">Bộ trưởng </w:t>
      </w:r>
      <w:r w:rsidRPr="00B840CF">
        <w:rPr>
          <w:rFonts w:eastAsia="Arial"/>
          <w:b/>
          <w:sz w:val="28"/>
          <w:szCs w:val="28"/>
        </w:rPr>
        <w:t>Bộ Giao thông vận tải quy định về tổ chức và hoạt động của Cảng vụ đường thủy nội địa</w:t>
      </w:r>
      <w:r w:rsidR="00042D66">
        <w:rPr>
          <w:rFonts w:eastAsia="Arial"/>
          <w:b/>
          <w:sz w:val="28"/>
          <w:szCs w:val="28"/>
        </w:rPr>
        <w:t xml:space="preserve"> (sau đây gọi là</w:t>
      </w:r>
      <w:r w:rsidR="00042D66" w:rsidRPr="00042D66">
        <w:rPr>
          <w:rFonts w:eastAsia="Arial"/>
          <w:b/>
          <w:sz w:val="28"/>
          <w:szCs w:val="28"/>
        </w:rPr>
        <w:t xml:space="preserve"> </w:t>
      </w:r>
      <w:r w:rsidR="00042D66" w:rsidRPr="00B840CF">
        <w:rPr>
          <w:rFonts w:eastAsia="Arial"/>
          <w:b/>
          <w:sz w:val="28"/>
          <w:szCs w:val="28"/>
        </w:rPr>
        <w:t>Thông tư số</w:t>
      </w:r>
      <w:r w:rsidR="00042D66">
        <w:rPr>
          <w:rFonts w:eastAsia="Arial"/>
          <w:b/>
          <w:sz w:val="28"/>
          <w:szCs w:val="28"/>
        </w:rPr>
        <w:t xml:space="preserve"> 18/2021/TT-BGTVT) </w:t>
      </w:r>
    </w:p>
    <w:p w14:paraId="587EB4AF" w14:textId="77777777" w:rsidR="00D63DB5" w:rsidRPr="00B840CF" w:rsidRDefault="00D63DB5" w:rsidP="005535D3">
      <w:pPr>
        <w:spacing w:before="120" w:line="340" w:lineRule="exact"/>
        <w:ind w:firstLine="576"/>
        <w:jc w:val="both"/>
        <w:rPr>
          <w:sz w:val="28"/>
          <w:szCs w:val="28"/>
        </w:rPr>
      </w:pPr>
      <w:r w:rsidRPr="00B840CF">
        <w:rPr>
          <w:sz w:val="28"/>
          <w:szCs w:val="28"/>
        </w:rPr>
        <w:t>1. Sửa đổi, bổ sung</w:t>
      </w:r>
      <w:r w:rsidR="0047010E">
        <w:rPr>
          <w:sz w:val="28"/>
          <w:szCs w:val="28"/>
        </w:rPr>
        <w:t xml:space="preserve"> điểm d khoản 1</w:t>
      </w:r>
      <w:r w:rsidRPr="00B840CF">
        <w:rPr>
          <w:sz w:val="28"/>
          <w:szCs w:val="28"/>
        </w:rPr>
        <w:t xml:space="preserve"> Điều 3</w:t>
      </w:r>
      <w:r w:rsidR="0047010E">
        <w:rPr>
          <w:sz w:val="28"/>
          <w:szCs w:val="28"/>
        </w:rPr>
        <w:t xml:space="preserve"> </w:t>
      </w:r>
      <w:r w:rsidRPr="00B840CF">
        <w:rPr>
          <w:sz w:val="28"/>
          <w:szCs w:val="28"/>
        </w:rPr>
        <w:t>như sau:</w:t>
      </w:r>
    </w:p>
    <w:p w14:paraId="0FE68B46" w14:textId="13BA28D2" w:rsidR="00D63DB5" w:rsidRPr="00B840CF" w:rsidRDefault="00D63DB5" w:rsidP="005535D3">
      <w:pPr>
        <w:spacing w:before="120" w:line="340" w:lineRule="exact"/>
        <w:ind w:firstLine="576"/>
        <w:jc w:val="both"/>
        <w:rPr>
          <w:sz w:val="28"/>
          <w:szCs w:val="28"/>
          <w:shd w:val="clear" w:color="auto" w:fill="FFFFFF"/>
        </w:rPr>
      </w:pPr>
      <w:r w:rsidRPr="00B840CF">
        <w:rPr>
          <w:sz w:val="28"/>
          <w:szCs w:val="28"/>
        </w:rPr>
        <w:t>“</w:t>
      </w:r>
      <w:r w:rsidRPr="00B840CF">
        <w:rPr>
          <w:sz w:val="28"/>
          <w:szCs w:val="28"/>
          <w:shd w:val="clear" w:color="auto" w:fill="FFFFFF"/>
        </w:rPr>
        <w:t>d) Cảng, bến, khu neo đậu trong vùng nước cảng biển được Bộ Giao thông vận tải giao.</w:t>
      </w:r>
    </w:p>
    <w:p w14:paraId="1A79ACE9" w14:textId="77777777" w:rsidR="00357832" w:rsidRPr="00B840CF" w:rsidRDefault="00D63DB5" w:rsidP="005535D3">
      <w:pPr>
        <w:spacing w:before="120" w:line="340" w:lineRule="exact"/>
        <w:ind w:firstLine="576"/>
        <w:jc w:val="both"/>
        <w:rPr>
          <w:sz w:val="28"/>
          <w:szCs w:val="28"/>
          <w:shd w:val="clear" w:color="auto" w:fill="FFFFFF"/>
        </w:rPr>
      </w:pPr>
      <w:r w:rsidRPr="00B840CF">
        <w:rPr>
          <w:sz w:val="28"/>
          <w:szCs w:val="28"/>
        </w:rPr>
        <w:t xml:space="preserve">2. </w:t>
      </w:r>
      <w:r w:rsidR="0047010E" w:rsidRPr="00B840CF">
        <w:rPr>
          <w:sz w:val="28"/>
          <w:szCs w:val="28"/>
        </w:rPr>
        <w:t>Sửa đổi, bổ sung</w:t>
      </w:r>
      <w:r w:rsidR="0047010E">
        <w:rPr>
          <w:sz w:val="28"/>
          <w:szCs w:val="28"/>
        </w:rPr>
        <w:t xml:space="preserve"> điểm c, d khoản 2</w:t>
      </w:r>
      <w:r w:rsidR="0047010E" w:rsidRPr="00B840CF">
        <w:rPr>
          <w:sz w:val="28"/>
          <w:szCs w:val="28"/>
        </w:rPr>
        <w:t xml:space="preserve"> Điều 3</w:t>
      </w:r>
      <w:r w:rsidR="0047010E">
        <w:rPr>
          <w:sz w:val="28"/>
          <w:szCs w:val="28"/>
        </w:rPr>
        <w:t xml:space="preserve"> </w:t>
      </w:r>
      <w:r w:rsidR="0047010E" w:rsidRPr="00B840CF">
        <w:rPr>
          <w:sz w:val="28"/>
          <w:szCs w:val="28"/>
        </w:rPr>
        <w:t>như sau:</w:t>
      </w:r>
    </w:p>
    <w:p w14:paraId="48EB2E20" w14:textId="77777777" w:rsidR="00357832" w:rsidRPr="00B840CF" w:rsidRDefault="0047010E" w:rsidP="005535D3">
      <w:pPr>
        <w:spacing w:before="120" w:line="340" w:lineRule="exact"/>
        <w:ind w:firstLine="576"/>
        <w:jc w:val="both"/>
        <w:rPr>
          <w:sz w:val="28"/>
          <w:szCs w:val="28"/>
          <w:shd w:val="clear" w:color="auto" w:fill="FFFFFF"/>
        </w:rPr>
      </w:pPr>
      <w:r>
        <w:rPr>
          <w:sz w:val="28"/>
          <w:szCs w:val="28"/>
          <w:shd w:val="clear" w:color="auto" w:fill="FFFFFF"/>
        </w:rPr>
        <w:t>“</w:t>
      </w:r>
      <w:r w:rsidR="00357832" w:rsidRPr="00B840CF">
        <w:rPr>
          <w:sz w:val="28"/>
          <w:szCs w:val="28"/>
          <w:shd w:val="clear" w:color="auto" w:fill="FFFFFF"/>
        </w:rPr>
        <w:t>c) C</w:t>
      </w:r>
      <w:r w:rsidR="00D63DB5" w:rsidRPr="00B840CF">
        <w:rPr>
          <w:sz w:val="28"/>
          <w:szCs w:val="28"/>
          <w:shd w:val="clear" w:color="auto" w:fill="FFFFFF"/>
        </w:rPr>
        <w:t>ảng, bến, khu neo đậu trong vùng nước cảng biển thuộc địa giới hành chính của địa phương được Bộ Giao thông vận tải giao;</w:t>
      </w:r>
    </w:p>
    <w:p w14:paraId="01556668" w14:textId="77777777" w:rsidR="00D63DB5" w:rsidRPr="00B840CF" w:rsidRDefault="00357832" w:rsidP="005535D3">
      <w:pPr>
        <w:spacing w:before="120" w:line="340" w:lineRule="exact"/>
        <w:ind w:firstLine="576"/>
        <w:jc w:val="both"/>
        <w:rPr>
          <w:sz w:val="28"/>
          <w:szCs w:val="28"/>
        </w:rPr>
      </w:pPr>
      <w:r w:rsidRPr="00B840CF">
        <w:rPr>
          <w:sz w:val="28"/>
          <w:szCs w:val="28"/>
          <w:shd w:val="clear" w:color="auto" w:fill="FFFFFF"/>
        </w:rPr>
        <w:t>d) C</w:t>
      </w:r>
      <w:r w:rsidR="00D63DB5" w:rsidRPr="00B840CF">
        <w:rPr>
          <w:sz w:val="28"/>
          <w:szCs w:val="28"/>
          <w:shd w:val="clear" w:color="auto" w:fill="FFFFFF"/>
        </w:rPr>
        <w:t xml:space="preserve">ảng, bến, khu neo đậu theo quy định tại khoản </w:t>
      </w:r>
      <w:r w:rsidRPr="00B840CF">
        <w:rPr>
          <w:sz w:val="28"/>
          <w:szCs w:val="28"/>
          <w:shd w:val="clear" w:color="auto" w:fill="FFFFFF"/>
        </w:rPr>
        <w:t>1</w:t>
      </w:r>
      <w:r w:rsidR="00D63DB5" w:rsidRPr="00B840CF">
        <w:rPr>
          <w:sz w:val="28"/>
          <w:szCs w:val="28"/>
          <w:shd w:val="clear" w:color="auto" w:fill="FFFFFF"/>
        </w:rPr>
        <w:t xml:space="preserve"> Điều này được Bộ trưởng Bộ Giao thông vận tải phân cấp theo quy định</w:t>
      </w:r>
      <w:r w:rsidRPr="00B840CF">
        <w:rPr>
          <w:sz w:val="28"/>
          <w:szCs w:val="28"/>
          <w:shd w:val="clear" w:color="auto" w:fill="FFFFFF"/>
        </w:rPr>
        <w:t>.</w:t>
      </w:r>
      <w:r w:rsidR="00BC3D31" w:rsidRPr="00B840CF">
        <w:rPr>
          <w:sz w:val="28"/>
          <w:szCs w:val="28"/>
          <w:shd w:val="clear" w:color="auto" w:fill="FFFFFF"/>
        </w:rPr>
        <w:t>”</w:t>
      </w:r>
    </w:p>
    <w:p w14:paraId="44466305" w14:textId="77777777" w:rsidR="00151E47" w:rsidRDefault="00151E47" w:rsidP="005535D3">
      <w:pPr>
        <w:spacing w:before="120" w:line="340" w:lineRule="exact"/>
        <w:ind w:firstLine="576"/>
        <w:jc w:val="both"/>
        <w:rPr>
          <w:sz w:val="28"/>
          <w:szCs w:val="28"/>
        </w:rPr>
      </w:pPr>
      <w:r>
        <w:rPr>
          <w:sz w:val="28"/>
          <w:szCs w:val="28"/>
        </w:rPr>
        <w:t>3. Sửa đổi, bổ sung khoản 16 Điều 4 như sau:</w:t>
      </w:r>
    </w:p>
    <w:p w14:paraId="5B519C58" w14:textId="77777777" w:rsidR="00151E47" w:rsidRDefault="00151E47" w:rsidP="005535D3">
      <w:pPr>
        <w:spacing w:before="120" w:line="340" w:lineRule="exact"/>
        <w:ind w:firstLine="576"/>
        <w:jc w:val="both"/>
        <w:rPr>
          <w:sz w:val="28"/>
          <w:szCs w:val="28"/>
        </w:rPr>
      </w:pPr>
      <w:r>
        <w:rPr>
          <w:sz w:val="28"/>
          <w:szCs w:val="28"/>
        </w:rPr>
        <w:t xml:space="preserve">“Tham gia xây dựng văn bản quy phạm pháp luật, chiến lược, quy hoạch, kế hoạch phát triển dài hạn, trung hạn và hàng năm; các dự án, đề án, công trình thuộc phạm vi quản lý nhà nước chuyên ngành đường thủy nội địa; quy hoạch kết cấu hạ tầng đường thủy nội địa, quy chuẩn, tiêu chuẩn cảng, bến, khu neo đậu </w:t>
      </w:r>
      <w:r w:rsidR="00FB6C3D">
        <w:rPr>
          <w:sz w:val="28"/>
          <w:szCs w:val="28"/>
        </w:rPr>
        <w:t>khi có yêu cầu</w:t>
      </w:r>
      <w:r>
        <w:rPr>
          <w:sz w:val="28"/>
          <w:szCs w:val="28"/>
        </w:rPr>
        <w:t>.</w:t>
      </w:r>
      <w:r w:rsidR="00A16652">
        <w:rPr>
          <w:sz w:val="28"/>
          <w:szCs w:val="28"/>
        </w:rPr>
        <w:t>”</w:t>
      </w:r>
      <w:r>
        <w:rPr>
          <w:sz w:val="28"/>
          <w:szCs w:val="28"/>
        </w:rPr>
        <w:t xml:space="preserve"> </w:t>
      </w:r>
    </w:p>
    <w:p w14:paraId="64E7C5FE" w14:textId="77777777" w:rsidR="00A83F5A" w:rsidRPr="003E6130" w:rsidRDefault="00151E47" w:rsidP="005535D3">
      <w:pPr>
        <w:spacing w:before="120" w:line="340" w:lineRule="exact"/>
        <w:ind w:firstLine="576"/>
        <w:jc w:val="both"/>
        <w:rPr>
          <w:sz w:val="28"/>
          <w:szCs w:val="28"/>
        </w:rPr>
      </w:pPr>
      <w:r>
        <w:rPr>
          <w:sz w:val="28"/>
          <w:szCs w:val="28"/>
        </w:rPr>
        <w:t>4</w:t>
      </w:r>
      <w:r w:rsidR="00A83F5A" w:rsidRPr="003E6130">
        <w:rPr>
          <w:sz w:val="28"/>
          <w:szCs w:val="28"/>
        </w:rPr>
        <w:t>. Sửa đổi, bổ sung điểm c khoản 1 Điều 7 như sau:</w:t>
      </w:r>
    </w:p>
    <w:p w14:paraId="2AA37BF0" w14:textId="77777777" w:rsidR="00A83F5A" w:rsidRPr="003E6130" w:rsidRDefault="00A83F5A" w:rsidP="005535D3">
      <w:pPr>
        <w:spacing w:before="120" w:line="340" w:lineRule="exact"/>
        <w:ind w:firstLine="576"/>
        <w:jc w:val="both"/>
        <w:rPr>
          <w:sz w:val="28"/>
          <w:szCs w:val="28"/>
        </w:rPr>
      </w:pPr>
      <w:r w:rsidRPr="003E6130">
        <w:rPr>
          <w:sz w:val="28"/>
          <w:szCs w:val="28"/>
        </w:rPr>
        <w:t>“</w:t>
      </w:r>
      <w:r w:rsidR="00627218" w:rsidRPr="003E6130">
        <w:rPr>
          <w:sz w:val="28"/>
          <w:szCs w:val="28"/>
        </w:rPr>
        <w:t>c) Phòng Pháp chế - An t</w:t>
      </w:r>
      <w:r w:rsidRPr="003E6130">
        <w:rPr>
          <w:sz w:val="28"/>
          <w:szCs w:val="28"/>
        </w:rPr>
        <w:t>oàn;</w:t>
      </w:r>
      <w:r w:rsidR="00E50B2A" w:rsidRPr="003E6130">
        <w:rPr>
          <w:sz w:val="28"/>
          <w:szCs w:val="28"/>
        </w:rPr>
        <w:t>”</w:t>
      </w:r>
    </w:p>
    <w:p w14:paraId="5CD677C8" w14:textId="77777777" w:rsidR="00EA385F" w:rsidRPr="00B840CF" w:rsidRDefault="00151E47" w:rsidP="005535D3">
      <w:pPr>
        <w:spacing w:before="120" w:line="340" w:lineRule="exact"/>
        <w:ind w:firstLine="576"/>
        <w:jc w:val="both"/>
        <w:rPr>
          <w:sz w:val="28"/>
          <w:szCs w:val="28"/>
        </w:rPr>
      </w:pPr>
      <w:r>
        <w:rPr>
          <w:sz w:val="28"/>
          <w:szCs w:val="28"/>
        </w:rPr>
        <w:t>5</w:t>
      </w:r>
      <w:r w:rsidR="00EA385F" w:rsidRPr="003E6130">
        <w:rPr>
          <w:sz w:val="28"/>
          <w:szCs w:val="28"/>
        </w:rPr>
        <w:t xml:space="preserve">. Sửa </w:t>
      </w:r>
      <w:r w:rsidR="00CE4F24" w:rsidRPr="003E6130">
        <w:rPr>
          <w:sz w:val="28"/>
          <w:szCs w:val="28"/>
        </w:rPr>
        <w:t>đ</w:t>
      </w:r>
      <w:r w:rsidR="00073106" w:rsidRPr="003E6130">
        <w:rPr>
          <w:sz w:val="28"/>
          <w:szCs w:val="28"/>
        </w:rPr>
        <w:t>ổi</w:t>
      </w:r>
      <w:r w:rsidR="00EA385F" w:rsidRPr="003E6130">
        <w:rPr>
          <w:sz w:val="28"/>
          <w:szCs w:val="28"/>
        </w:rPr>
        <w:t>, bổ sung khoản 2 Điều 7 như sau:</w:t>
      </w:r>
    </w:p>
    <w:p w14:paraId="2ABE2C71" w14:textId="77777777" w:rsidR="00FB7DB3" w:rsidRPr="00B840CF" w:rsidRDefault="0036195B" w:rsidP="005535D3">
      <w:pPr>
        <w:spacing w:before="120" w:line="340" w:lineRule="exact"/>
        <w:ind w:firstLine="576"/>
        <w:jc w:val="both"/>
        <w:rPr>
          <w:rFonts w:eastAsia="Arial"/>
          <w:sz w:val="28"/>
          <w:szCs w:val="28"/>
        </w:rPr>
      </w:pPr>
      <w:r w:rsidRPr="00B840CF">
        <w:rPr>
          <w:rFonts w:eastAsia="Arial"/>
          <w:sz w:val="28"/>
          <w:szCs w:val="28"/>
        </w:rPr>
        <w:t xml:space="preserve">"2. </w:t>
      </w:r>
      <w:r w:rsidR="00FB7DB3" w:rsidRPr="00B840CF">
        <w:rPr>
          <w:rFonts w:eastAsia="Arial"/>
          <w:sz w:val="28"/>
          <w:szCs w:val="28"/>
        </w:rPr>
        <w:t>Đại diện Cảng vụ đường thuỷ nội địa thực hiện chức năng quản lý nhà nước chuyên ngành tại cảng, bến, khu neo đậu</w:t>
      </w:r>
      <w:r w:rsidR="00B46F7B" w:rsidRPr="00B840CF">
        <w:rPr>
          <w:rFonts w:eastAsia="Arial"/>
          <w:sz w:val="28"/>
          <w:szCs w:val="28"/>
        </w:rPr>
        <w:t xml:space="preserve"> được giao theo quy định</w:t>
      </w:r>
      <w:r w:rsidR="004A785E" w:rsidRPr="00B840CF">
        <w:rPr>
          <w:rFonts w:eastAsia="Arial"/>
          <w:sz w:val="28"/>
          <w:szCs w:val="28"/>
        </w:rPr>
        <w:t>, được sử</w:t>
      </w:r>
      <w:r w:rsidR="007B76EF" w:rsidRPr="00B840CF">
        <w:rPr>
          <w:rFonts w:eastAsia="Arial"/>
          <w:sz w:val="28"/>
          <w:szCs w:val="28"/>
        </w:rPr>
        <w:t xml:space="preserve"> dụng con dấu riêng.</w:t>
      </w:r>
      <w:r w:rsidR="00F76350" w:rsidRPr="00B840CF">
        <w:rPr>
          <w:rFonts w:eastAsia="Arial"/>
          <w:sz w:val="28"/>
          <w:szCs w:val="28"/>
        </w:rPr>
        <w:t xml:space="preserve"> </w:t>
      </w:r>
      <w:r w:rsidR="0041384B" w:rsidRPr="00B840CF">
        <w:rPr>
          <w:rFonts w:eastAsia="Arial"/>
          <w:sz w:val="28"/>
          <w:szCs w:val="28"/>
        </w:rPr>
        <w:t>Căn cứ vào yêu cầu nhiệm vụ</w:t>
      </w:r>
      <w:r w:rsidR="007B6F31" w:rsidRPr="00B840CF">
        <w:rPr>
          <w:rFonts w:eastAsia="Arial"/>
          <w:sz w:val="28"/>
          <w:szCs w:val="28"/>
        </w:rPr>
        <w:t xml:space="preserve"> và địa bàn quản lý thực tế, Giám đốc Cảng vụ Đường thủy nội địa tổ chức các Tổ Cảng vụ đường thủy nội địa trực thuộc Đại diện Cảng vụ đường thủy nội địa cho phù hợp</w:t>
      </w:r>
      <w:r w:rsidR="00F76350" w:rsidRPr="00B840CF">
        <w:rPr>
          <w:rFonts w:eastAsia="Arial"/>
          <w:sz w:val="28"/>
          <w:szCs w:val="28"/>
        </w:rPr>
        <w:t>.</w:t>
      </w:r>
    </w:p>
    <w:p w14:paraId="5CBBBD65" w14:textId="77777777" w:rsidR="00EA385F" w:rsidRDefault="00FB7DB3" w:rsidP="005535D3">
      <w:pPr>
        <w:spacing w:before="120" w:line="340" w:lineRule="exact"/>
        <w:ind w:firstLine="576"/>
        <w:jc w:val="both"/>
        <w:rPr>
          <w:rFonts w:eastAsia="Arial"/>
          <w:bCs/>
          <w:iCs/>
          <w:sz w:val="28"/>
          <w:szCs w:val="28"/>
        </w:rPr>
      </w:pPr>
      <w:r w:rsidRPr="00B840CF">
        <w:rPr>
          <w:rFonts w:eastAsia="Arial"/>
          <w:bCs/>
          <w:iCs/>
          <w:sz w:val="28"/>
          <w:szCs w:val="28"/>
        </w:rPr>
        <w:t>Cục trưởng Cục Đường thuỷ nội địa Việt Nam, Giám đốc Sở quyết định thành lập, tổ chức lại, giải thể Đại diện Cảng vụ đường thuỷ nội địa thuộc phạm vi quản lý theo đề nghị của Giám đốc Cảng vụ đường thuỷ nội địa.</w:t>
      </w:r>
      <w:r w:rsidR="0036195B" w:rsidRPr="00B840CF">
        <w:rPr>
          <w:rFonts w:eastAsia="Arial"/>
          <w:bCs/>
          <w:iCs/>
          <w:sz w:val="28"/>
          <w:szCs w:val="28"/>
        </w:rPr>
        <w:t>"</w:t>
      </w:r>
    </w:p>
    <w:p w14:paraId="295DBD6F" w14:textId="77777777" w:rsidR="00042D66" w:rsidRDefault="004F148A" w:rsidP="005535D3">
      <w:pPr>
        <w:spacing w:before="120" w:line="340" w:lineRule="exact"/>
        <w:ind w:firstLine="576"/>
        <w:jc w:val="both"/>
        <w:rPr>
          <w:rFonts w:eastAsia="Arial"/>
          <w:b/>
          <w:sz w:val="28"/>
          <w:szCs w:val="28"/>
        </w:rPr>
      </w:pPr>
      <w:r w:rsidRPr="005246B8">
        <w:rPr>
          <w:rFonts w:eastAsia="Arial"/>
          <w:b/>
          <w:bCs/>
          <w:iCs/>
          <w:sz w:val="28"/>
          <w:szCs w:val="28"/>
        </w:rPr>
        <w:t xml:space="preserve">Điều 2. </w:t>
      </w:r>
      <w:r w:rsidR="005E365C" w:rsidRPr="005246B8">
        <w:rPr>
          <w:rFonts w:eastAsia="Arial"/>
          <w:b/>
          <w:bCs/>
          <w:iCs/>
          <w:sz w:val="28"/>
          <w:szCs w:val="28"/>
        </w:rPr>
        <w:t>Bãi bỏ</w:t>
      </w:r>
      <w:r w:rsidR="00042D66">
        <w:rPr>
          <w:rFonts w:eastAsia="Arial"/>
          <w:b/>
          <w:bCs/>
          <w:iCs/>
          <w:sz w:val="28"/>
          <w:szCs w:val="28"/>
        </w:rPr>
        <w:t xml:space="preserve"> một số cụm từ, điểm, điều </w:t>
      </w:r>
      <w:r w:rsidRPr="00B840CF">
        <w:rPr>
          <w:rFonts w:eastAsia="Arial"/>
          <w:b/>
          <w:sz w:val="28"/>
          <w:szCs w:val="28"/>
        </w:rPr>
        <w:t>của Thông tư số</w:t>
      </w:r>
      <w:r w:rsidR="00D0684A">
        <w:rPr>
          <w:rFonts w:eastAsia="Arial"/>
          <w:b/>
          <w:sz w:val="28"/>
          <w:szCs w:val="28"/>
        </w:rPr>
        <w:t xml:space="preserve"> 18/2021/TT-BGTVT </w:t>
      </w:r>
    </w:p>
    <w:p w14:paraId="0C391AD4" w14:textId="77777777" w:rsidR="00D0684A" w:rsidRPr="00ED3BE2" w:rsidRDefault="00ED3BE2" w:rsidP="005535D3">
      <w:pPr>
        <w:spacing w:before="120" w:line="340" w:lineRule="exact"/>
        <w:ind w:firstLine="576"/>
        <w:jc w:val="both"/>
        <w:rPr>
          <w:rFonts w:eastAsia="Arial"/>
          <w:bCs/>
          <w:iCs/>
          <w:sz w:val="28"/>
          <w:szCs w:val="28"/>
        </w:rPr>
      </w:pPr>
      <w:r>
        <w:rPr>
          <w:rFonts w:eastAsia="Arial"/>
          <w:bCs/>
          <w:iCs/>
          <w:sz w:val="28"/>
          <w:szCs w:val="28"/>
        </w:rPr>
        <w:t xml:space="preserve">1. </w:t>
      </w:r>
      <w:r w:rsidR="008F5E26" w:rsidRPr="00ED3BE2">
        <w:rPr>
          <w:rFonts w:eastAsia="Arial"/>
          <w:bCs/>
          <w:iCs/>
          <w:sz w:val="28"/>
          <w:szCs w:val="28"/>
        </w:rPr>
        <w:t>Bãi bỏ điểm đ khoản 1 Điều 3; Điều 10 của Thông tư số 18/2021/TT-BGTVT.</w:t>
      </w:r>
    </w:p>
    <w:p w14:paraId="05C6DFC8" w14:textId="77777777" w:rsidR="008F5E26" w:rsidRPr="00ED3BE2" w:rsidRDefault="00ED3BE2" w:rsidP="005535D3">
      <w:pPr>
        <w:spacing w:before="120" w:line="340" w:lineRule="exact"/>
        <w:ind w:firstLine="576"/>
        <w:jc w:val="both"/>
        <w:rPr>
          <w:rFonts w:eastAsia="Arial"/>
          <w:bCs/>
          <w:iCs/>
          <w:sz w:val="28"/>
          <w:szCs w:val="28"/>
        </w:rPr>
      </w:pPr>
      <w:r>
        <w:rPr>
          <w:rFonts w:eastAsia="Arial"/>
          <w:bCs/>
          <w:iCs/>
          <w:sz w:val="28"/>
          <w:szCs w:val="28"/>
        </w:rPr>
        <w:t xml:space="preserve">2. </w:t>
      </w:r>
      <w:r w:rsidR="008F5E26" w:rsidRPr="00ED3BE2">
        <w:rPr>
          <w:rFonts w:eastAsia="Arial"/>
          <w:bCs/>
          <w:iCs/>
          <w:sz w:val="28"/>
          <w:szCs w:val="28"/>
        </w:rPr>
        <w:t xml:space="preserve">Bỏ </w:t>
      </w:r>
      <w:r w:rsidR="0047010E" w:rsidRPr="00ED3BE2">
        <w:rPr>
          <w:rFonts w:eastAsia="Arial"/>
          <w:bCs/>
          <w:iCs/>
          <w:sz w:val="28"/>
          <w:szCs w:val="28"/>
        </w:rPr>
        <w:t>cụm từ “</w:t>
      </w:r>
      <w:bookmarkStart w:id="0" w:name="khoan_13_4"/>
      <w:r w:rsidR="0047010E" w:rsidRPr="00ED3BE2">
        <w:rPr>
          <w:rFonts w:eastAsia="Arial"/>
          <w:bCs/>
          <w:iCs/>
          <w:sz w:val="28"/>
          <w:szCs w:val="28"/>
        </w:rPr>
        <w:t>Thực hiện chức năng thanh tra chuyên ngành</w:t>
      </w:r>
      <w:bookmarkEnd w:id="0"/>
      <w:r w:rsidR="0047010E" w:rsidRPr="00ED3BE2">
        <w:rPr>
          <w:rFonts w:eastAsia="Arial"/>
          <w:bCs/>
          <w:iCs/>
          <w:sz w:val="28"/>
          <w:szCs w:val="28"/>
        </w:rPr>
        <w:t xml:space="preserve">” </w:t>
      </w:r>
      <w:r w:rsidR="008F5E26" w:rsidRPr="00ED3BE2">
        <w:rPr>
          <w:rFonts w:eastAsia="Arial"/>
          <w:bCs/>
          <w:iCs/>
          <w:sz w:val="28"/>
          <w:szCs w:val="28"/>
        </w:rPr>
        <w:t>tại khoản 13 Điều 4</w:t>
      </w:r>
      <w:r w:rsidR="0047010E" w:rsidRPr="00ED3BE2">
        <w:rPr>
          <w:rFonts w:eastAsia="Arial"/>
          <w:bCs/>
          <w:iCs/>
          <w:sz w:val="28"/>
          <w:szCs w:val="28"/>
        </w:rPr>
        <w:t xml:space="preserve"> của Thông tư số 18/2021/TT-BGTVT.</w:t>
      </w:r>
    </w:p>
    <w:p w14:paraId="53E4BC1E" w14:textId="77777777" w:rsidR="00B44E50" w:rsidRDefault="00B44E50" w:rsidP="005535D3">
      <w:pPr>
        <w:ind w:firstLine="576"/>
        <w:rPr>
          <w:b/>
          <w:sz w:val="28"/>
          <w:szCs w:val="28"/>
        </w:rPr>
      </w:pPr>
      <w:r>
        <w:rPr>
          <w:b/>
          <w:sz w:val="28"/>
          <w:szCs w:val="28"/>
        </w:rPr>
        <w:br w:type="page"/>
      </w:r>
    </w:p>
    <w:p w14:paraId="3983A7F1" w14:textId="4FDC5CE6" w:rsidR="004106DE" w:rsidRDefault="00EA385F" w:rsidP="005535D3">
      <w:pPr>
        <w:spacing w:before="120" w:line="340" w:lineRule="exact"/>
        <w:ind w:firstLine="576"/>
        <w:jc w:val="both"/>
        <w:rPr>
          <w:b/>
          <w:sz w:val="28"/>
          <w:szCs w:val="28"/>
        </w:rPr>
      </w:pPr>
      <w:r w:rsidRPr="00B840CF">
        <w:rPr>
          <w:b/>
          <w:sz w:val="28"/>
          <w:szCs w:val="28"/>
        </w:rPr>
        <w:t>Điều</w:t>
      </w:r>
      <w:r w:rsidR="004106DE">
        <w:rPr>
          <w:b/>
          <w:sz w:val="28"/>
          <w:szCs w:val="28"/>
        </w:rPr>
        <w:t xml:space="preserve"> 3</w:t>
      </w:r>
      <w:r w:rsidRPr="00B840CF">
        <w:rPr>
          <w:b/>
          <w:sz w:val="28"/>
          <w:szCs w:val="28"/>
        </w:rPr>
        <w:t>.</w:t>
      </w:r>
      <w:r w:rsidR="004106DE">
        <w:rPr>
          <w:b/>
          <w:sz w:val="28"/>
          <w:szCs w:val="28"/>
        </w:rPr>
        <w:t xml:space="preserve"> Điều khoản thi hành</w:t>
      </w:r>
    </w:p>
    <w:p w14:paraId="0ACE8971" w14:textId="77777777" w:rsidR="00EA385F" w:rsidRPr="00ED3BE2" w:rsidRDefault="00ED3BE2" w:rsidP="005535D3">
      <w:pPr>
        <w:spacing w:before="120" w:line="340" w:lineRule="exact"/>
        <w:ind w:firstLine="576"/>
        <w:jc w:val="both"/>
        <w:rPr>
          <w:rFonts w:eastAsia="Arial"/>
          <w:bCs/>
          <w:iCs/>
          <w:sz w:val="28"/>
          <w:szCs w:val="28"/>
        </w:rPr>
      </w:pPr>
      <w:r>
        <w:rPr>
          <w:rFonts w:eastAsia="Arial"/>
          <w:bCs/>
          <w:iCs/>
          <w:sz w:val="28"/>
          <w:szCs w:val="28"/>
        </w:rPr>
        <w:t xml:space="preserve">1. </w:t>
      </w:r>
      <w:r w:rsidR="00EA385F" w:rsidRPr="00ED3BE2">
        <w:rPr>
          <w:rFonts w:eastAsia="Arial"/>
          <w:bCs/>
          <w:iCs/>
          <w:sz w:val="28"/>
          <w:szCs w:val="28"/>
        </w:rPr>
        <w:t>Thông tư này có hiệu lực kể từ ngày … tháng</w:t>
      </w:r>
      <w:r w:rsidR="00F65F35" w:rsidRPr="00ED3BE2">
        <w:rPr>
          <w:rFonts w:eastAsia="Arial"/>
          <w:bCs/>
          <w:iCs/>
          <w:sz w:val="28"/>
          <w:szCs w:val="28"/>
        </w:rPr>
        <w:t>….</w:t>
      </w:r>
      <w:r w:rsidR="00EA385F" w:rsidRPr="00ED3BE2">
        <w:rPr>
          <w:rFonts w:eastAsia="Arial"/>
          <w:bCs/>
          <w:iCs/>
          <w:sz w:val="28"/>
          <w:szCs w:val="28"/>
        </w:rPr>
        <w:t xml:space="preserve">  năm 202</w:t>
      </w:r>
      <w:r w:rsidR="00E50B2A" w:rsidRPr="00ED3BE2">
        <w:rPr>
          <w:rFonts w:eastAsia="Arial"/>
          <w:bCs/>
          <w:iCs/>
          <w:sz w:val="28"/>
          <w:szCs w:val="28"/>
        </w:rPr>
        <w:t>4</w:t>
      </w:r>
      <w:r w:rsidR="00EA385F" w:rsidRPr="00ED3BE2">
        <w:rPr>
          <w:rFonts w:eastAsia="Arial"/>
          <w:bCs/>
          <w:iCs/>
          <w:sz w:val="28"/>
          <w:szCs w:val="28"/>
        </w:rPr>
        <w:t>.</w:t>
      </w:r>
    </w:p>
    <w:p w14:paraId="307B7311" w14:textId="77777777" w:rsidR="004E31C2" w:rsidRPr="00ED3BE2" w:rsidRDefault="00ED3BE2" w:rsidP="005535D3">
      <w:pPr>
        <w:spacing w:before="120" w:line="340" w:lineRule="exact"/>
        <w:ind w:firstLine="576"/>
        <w:jc w:val="both"/>
        <w:rPr>
          <w:rFonts w:eastAsia="Arial"/>
          <w:bCs/>
          <w:iCs/>
          <w:sz w:val="28"/>
          <w:szCs w:val="28"/>
        </w:rPr>
      </w:pPr>
      <w:r>
        <w:rPr>
          <w:rFonts w:eastAsia="Arial"/>
          <w:bCs/>
          <w:iCs/>
          <w:sz w:val="28"/>
          <w:szCs w:val="28"/>
        </w:rPr>
        <w:t xml:space="preserve">2. </w:t>
      </w:r>
      <w:r w:rsidR="00645370" w:rsidRPr="00ED3BE2">
        <w:rPr>
          <w:rFonts w:eastAsia="Arial"/>
          <w:bCs/>
          <w:iCs/>
          <w:sz w:val="28"/>
          <w:szCs w:val="28"/>
        </w:rPr>
        <w:t>Chánh Văn phòng</w:t>
      </w:r>
      <w:r w:rsidR="00F77FED" w:rsidRPr="00ED3BE2">
        <w:rPr>
          <w:rFonts w:eastAsia="Arial"/>
          <w:bCs/>
          <w:iCs/>
          <w:sz w:val="28"/>
          <w:szCs w:val="28"/>
        </w:rPr>
        <w:t xml:space="preserve"> Bộ</w:t>
      </w:r>
      <w:r w:rsidR="00645370" w:rsidRPr="00ED3BE2">
        <w:rPr>
          <w:rFonts w:eastAsia="Arial"/>
          <w:bCs/>
          <w:iCs/>
          <w:sz w:val="28"/>
          <w:szCs w:val="28"/>
        </w:rPr>
        <w:t xml:space="preserve">, Chánh Thanh tra Bộ, các Vụ trưởng, Cục trưởng Cục Đường thuỷ nội địa Việt Nam, </w:t>
      </w:r>
      <w:r w:rsidR="00B05C80" w:rsidRPr="00ED3BE2">
        <w:rPr>
          <w:rFonts w:eastAsia="Arial"/>
          <w:bCs/>
          <w:iCs/>
          <w:sz w:val="28"/>
          <w:szCs w:val="28"/>
        </w:rPr>
        <w:t xml:space="preserve">Cục trưởng Cục Hàng hải Việt Nam, </w:t>
      </w:r>
      <w:r w:rsidR="00645370" w:rsidRPr="00ED3BE2">
        <w:rPr>
          <w:rFonts w:eastAsia="Arial"/>
          <w:bCs/>
          <w:iCs/>
          <w:sz w:val="28"/>
          <w:szCs w:val="28"/>
        </w:rPr>
        <w:t>Giám đốc Sở</w:t>
      </w:r>
      <w:r w:rsidR="00BC3D31" w:rsidRPr="00ED3BE2">
        <w:rPr>
          <w:rFonts w:eastAsia="Arial"/>
          <w:bCs/>
          <w:iCs/>
          <w:sz w:val="28"/>
          <w:szCs w:val="28"/>
        </w:rPr>
        <w:t xml:space="preserve"> Giao thông vận tải</w:t>
      </w:r>
      <w:r w:rsidR="00645370" w:rsidRPr="00ED3BE2">
        <w:rPr>
          <w:rFonts w:eastAsia="Arial"/>
          <w:bCs/>
          <w:iCs/>
          <w:sz w:val="28"/>
          <w:szCs w:val="28"/>
        </w:rPr>
        <w:t>, Thủ trưởng cơ quan, tổ chức và cá nhân có liên quan chịu trách nhiệm thi hành Thông tư này./.</w:t>
      </w:r>
      <w:r w:rsidR="00D967C9" w:rsidRPr="00ED3BE2">
        <w:rPr>
          <w:rFonts w:eastAsia="Arial"/>
          <w:bCs/>
          <w:iCs/>
          <w:sz w:val="28"/>
          <w:szCs w:val="28"/>
        </w:rPr>
        <w:t> </w:t>
      </w:r>
    </w:p>
    <w:p w14:paraId="0AFA23CD" w14:textId="77777777" w:rsidR="00C701E9" w:rsidRPr="004106DE" w:rsidRDefault="00C701E9" w:rsidP="00C701E9">
      <w:pPr>
        <w:pStyle w:val="ListParagraph"/>
        <w:tabs>
          <w:tab w:val="left" w:pos="993"/>
        </w:tabs>
        <w:spacing w:before="120" w:line="320" w:lineRule="exact"/>
        <w:jc w:val="both"/>
        <w:rPr>
          <w:rFonts w:eastAsia="Arial"/>
          <w:sz w:val="28"/>
          <w:szCs w:val="28"/>
        </w:rPr>
      </w:pPr>
    </w:p>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5267"/>
        <w:gridCol w:w="3805"/>
      </w:tblGrid>
      <w:tr w:rsidR="001334F6" w:rsidRPr="00B840CF" w14:paraId="7205B3D8" w14:textId="77777777" w:rsidTr="0047010E">
        <w:tc>
          <w:tcPr>
            <w:tcW w:w="5355" w:type="dxa"/>
            <w:shd w:val="clear" w:color="auto" w:fill="auto"/>
            <w:tcMar>
              <w:left w:w="108" w:type="dxa"/>
              <w:right w:w="108" w:type="dxa"/>
            </w:tcMar>
          </w:tcPr>
          <w:p w14:paraId="393C3408" w14:textId="77777777" w:rsidR="00FC4249" w:rsidRPr="00B840CF" w:rsidRDefault="00D967C9" w:rsidP="00876FB2">
            <w:pPr>
              <w:rPr>
                <w:rFonts w:eastAsia="Arial"/>
                <w:b/>
                <w:i/>
              </w:rPr>
            </w:pPr>
            <w:r w:rsidRPr="00B840CF">
              <w:rPr>
                <w:rFonts w:eastAsia="Arial"/>
                <w:b/>
                <w:i/>
              </w:rPr>
              <w:t>Nơi nhậ</w:t>
            </w:r>
            <w:r w:rsidR="00FC4249" w:rsidRPr="00B840CF">
              <w:rPr>
                <w:rFonts w:eastAsia="Arial"/>
                <w:b/>
                <w:i/>
              </w:rPr>
              <w:t>n:</w:t>
            </w:r>
          </w:p>
          <w:p w14:paraId="55A4F876" w14:textId="77777777" w:rsidR="00D967C9" w:rsidRPr="00B840CF" w:rsidRDefault="00D967C9" w:rsidP="007958F5">
            <w:pPr>
              <w:jc w:val="both"/>
              <w:rPr>
                <w:rFonts w:eastAsia="Arial"/>
                <w:sz w:val="22"/>
                <w:szCs w:val="22"/>
              </w:rPr>
            </w:pPr>
            <w:r w:rsidRPr="00B840CF">
              <w:rPr>
                <w:rFonts w:eastAsia="Arial"/>
                <w:sz w:val="22"/>
                <w:szCs w:val="22"/>
              </w:rPr>
              <w:t>- Như Điề</w:t>
            </w:r>
            <w:r w:rsidR="00B77166" w:rsidRPr="00B840CF">
              <w:rPr>
                <w:rFonts w:eastAsia="Arial"/>
                <w:sz w:val="22"/>
                <w:szCs w:val="22"/>
              </w:rPr>
              <w:t xml:space="preserve">u </w:t>
            </w:r>
            <w:r w:rsidR="001907DF" w:rsidRPr="00B840CF">
              <w:rPr>
                <w:rFonts w:eastAsia="Arial"/>
                <w:sz w:val="22"/>
                <w:szCs w:val="22"/>
              </w:rPr>
              <w:t>3</w:t>
            </w:r>
            <w:r w:rsidRPr="00B840CF">
              <w:rPr>
                <w:rFonts w:eastAsia="Arial"/>
                <w:sz w:val="22"/>
                <w:szCs w:val="22"/>
              </w:rPr>
              <w:t xml:space="preserve">; </w:t>
            </w:r>
          </w:p>
          <w:p w14:paraId="34DCB3BD" w14:textId="77777777" w:rsidR="00627218" w:rsidRPr="00B840CF" w:rsidRDefault="00627218" w:rsidP="007958F5">
            <w:pPr>
              <w:jc w:val="both"/>
              <w:rPr>
                <w:sz w:val="22"/>
                <w:szCs w:val="22"/>
              </w:rPr>
            </w:pPr>
            <w:r w:rsidRPr="00B840CF">
              <w:rPr>
                <w:rFonts w:eastAsia="Arial"/>
                <w:sz w:val="22"/>
                <w:szCs w:val="22"/>
              </w:rPr>
              <w:t>- Văn phòng Chính phủ;</w:t>
            </w:r>
          </w:p>
          <w:p w14:paraId="11E83095" w14:textId="77777777" w:rsidR="00AF50A3" w:rsidRPr="00B840CF" w:rsidRDefault="00D967C9" w:rsidP="007958F5">
            <w:pPr>
              <w:jc w:val="both"/>
              <w:rPr>
                <w:rFonts w:eastAsia="Arial"/>
                <w:sz w:val="22"/>
                <w:szCs w:val="22"/>
              </w:rPr>
            </w:pPr>
            <w:r w:rsidRPr="00B840CF">
              <w:rPr>
                <w:rFonts w:eastAsia="Arial"/>
                <w:sz w:val="22"/>
                <w:szCs w:val="22"/>
              </w:rPr>
              <w:t xml:space="preserve">- Các Bộ: </w:t>
            </w:r>
            <w:r w:rsidR="004478B0" w:rsidRPr="00B840CF">
              <w:rPr>
                <w:rFonts w:eastAsia="Arial"/>
                <w:sz w:val="22"/>
                <w:szCs w:val="22"/>
              </w:rPr>
              <w:t xml:space="preserve">Quốc phòng, Công an, </w:t>
            </w:r>
            <w:r w:rsidRPr="00B840CF">
              <w:rPr>
                <w:rFonts w:eastAsia="Arial"/>
                <w:sz w:val="22"/>
                <w:szCs w:val="22"/>
              </w:rPr>
              <w:t>Tư pháp, Nội vụ,</w:t>
            </w:r>
          </w:p>
          <w:p w14:paraId="139C6C38" w14:textId="77777777" w:rsidR="00D967C9" w:rsidRPr="00B840CF" w:rsidRDefault="00D967C9" w:rsidP="007958F5">
            <w:pPr>
              <w:jc w:val="both"/>
              <w:rPr>
                <w:sz w:val="22"/>
                <w:szCs w:val="22"/>
              </w:rPr>
            </w:pPr>
            <w:r w:rsidRPr="00B840CF">
              <w:rPr>
                <w:rFonts w:eastAsia="Arial"/>
                <w:sz w:val="22"/>
                <w:szCs w:val="22"/>
              </w:rPr>
              <w:t>Tài chính, NN&amp;PTNT, KH&amp;ĐT, TN &amp; MT;</w:t>
            </w:r>
          </w:p>
          <w:p w14:paraId="72F05AA3" w14:textId="77777777" w:rsidR="00D967C9" w:rsidRPr="00B840CF" w:rsidRDefault="00D967C9" w:rsidP="007958F5">
            <w:pPr>
              <w:jc w:val="both"/>
              <w:rPr>
                <w:sz w:val="22"/>
                <w:szCs w:val="22"/>
              </w:rPr>
            </w:pPr>
            <w:r w:rsidRPr="00B840CF">
              <w:rPr>
                <w:rFonts w:eastAsia="Arial"/>
                <w:sz w:val="22"/>
                <w:szCs w:val="22"/>
              </w:rPr>
              <w:t xml:space="preserve">- UBND các tỉnh, </w:t>
            </w:r>
            <w:r w:rsidR="00186003" w:rsidRPr="00B840CF">
              <w:rPr>
                <w:rFonts w:eastAsia="Arial"/>
                <w:sz w:val="22"/>
                <w:szCs w:val="22"/>
              </w:rPr>
              <w:t>thành phố</w:t>
            </w:r>
            <w:r w:rsidRPr="00B840CF">
              <w:rPr>
                <w:rFonts w:eastAsia="Arial"/>
                <w:sz w:val="22"/>
                <w:szCs w:val="22"/>
              </w:rPr>
              <w:t xml:space="preserve"> trực thuộc </w:t>
            </w:r>
            <w:r w:rsidR="00186003" w:rsidRPr="00B840CF">
              <w:rPr>
                <w:rFonts w:eastAsia="Arial"/>
                <w:sz w:val="22"/>
                <w:szCs w:val="22"/>
              </w:rPr>
              <w:t>Trung ương</w:t>
            </w:r>
            <w:r w:rsidRPr="00B840CF">
              <w:rPr>
                <w:rFonts w:eastAsia="Arial"/>
                <w:sz w:val="22"/>
                <w:szCs w:val="22"/>
              </w:rPr>
              <w:t>;</w:t>
            </w:r>
          </w:p>
          <w:p w14:paraId="09D20532" w14:textId="77777777" w:rsidR="00D967C9" w:rsidRPr="00B840CF" w:rsidRDefault="00D967C9" w:rsidP="007958F5">
            <w:pPr>
              <w:jc w:val="both"/>
              <w:rPr>
                <w:sz w:val="22"/>
                <w:szCs w:val="22"/>
              </w:rPr>
            </w:pPr>
            <w:r w:rsidRPr="00B840CF">
              <w:rPr>
                <w:rFonts w:eastAsia="Arial"/>
                <w:sz w:val="22"/>
                <w:szCs w:val="22"/>
              </w:rPr>
              <w:t xml:space="preserve">- </w:t>
            </w:r>
            <w:r w:rsidR="00DF3D48" w:rsidRPr="00B840CF">
              <w:rPr>
                <w:rFonts w:eastAsia="Arial"/>
                <w:sz w:val="22"/>
                <w:szCs w:val="22"/>
              </w:rPr>
              <w:t>Ủy ban ATGT</w:t>
            </w:r>
            <w:r w:rsidRPr="00B840CF">
              <w:rPr>
                <w:rFonts w:eastAsia="Arial"/>
                <w:sz w:val="22"/>
                <w:szCs w:val="22"/>
              </w:rPr>
              <w:t xml:space="preserve"> Quốc gia;</w:t>
            </w:r>
          </w:p>
          <w:p w14:paraId="591E0AE1" w14:textId="77777777" w:rsidR="00D967C9" w:rsidRPr="00B840CF" w:rsidRDefault="00D967C9" w:rsidP="007958F5">
            <w:pPr>
              <w:jc w:val="both"/>
              <w:rPr>
                <w:rFonts w:eastAsia="Arial"/>
                <w:sz w:val="22"/>
                <w:szCs w:val="22"/>
              </w:rPr>
            </w:pPr>
            <w:r w:rsidRPr="00B840CF">
              <w:rPr>
                <w:rFonts w:eastAsia="Arial"/>
                <w:sz w:val="22"/>
                <w:szCs w:val="22"/>
              </w:rPr>
              <w:t>- Các Thứ trưởng Bộ GTVT;</w:t>
            </w:r>
          </w:p>
          <w:p w14:paraId="70945105" w14:textId="77777777" w:rsidR="00CD564C" w:rsidRPr="00B840CF" w:rsidRDefault="00CD564C" w:rsidP="00CD564C">
            <w:pPr>
              <w:jc w:val="both"/>
              <w:rPr>
                <w:sz w:val="22"/>
                <w:szCs w:val="22"/>
              </w:rPr>
            </w:pPr>
            <w:r w:rsidRPr="00B840CF">
              <w:rPr>
                <w:rFonts w:eastAsia="Arial"/>
                <w:sz w:val="22"/>
                <w:szCs w:val="22"/>
              </w:rPr>
              <w:t>- Cục Đường thủy nội địa Việ</w:t>
            </w:r>
            <w:r w:rsidR="005C564B" w:rsidRPr="00B840CF">
              <w:rPr>
                <w:rFonts w:eastAsia="Arial"/>
                <w:sz w:val="22"/>
                <w:szCs w:val="22"/>
              </w:rPr>
              <w:t>t Nam</w:t>
            </w:r>
            <w:r w:rsidRPr="00B840CF">
              <w:rPr>
                <w:rFonts w:eastAsia="Arial"/>
                <w:sz w:val="22"/>
                <w:szCs w:val="22"/>
              </w:rPr>
              <w:t>;</w:t>
            </w:r>
          </w:p>
          <w:p w14:paraId="04F5339E" w14:textId="77777777" w:rsidR="00D967C9" w:rsidRPr="00B840CF" w:rsidRDefault="0055658C" w:rsidP="007958F5">
            <w:pPr>
              <w:jc w:val="both"/>
              <w:rPr>
                <w:sz w:val="22"/>
                <w:szCs w:val="22"/>
              </w:rPr>
            </w:pPr>
            <w:r w:rsidRPr="00B840CF">
              <w:rPr>
                <w:rFonts w:eastAsia="Arial"/>
                <w:sz w:val="22"/>
                <w:szCs w:val="22"/>
              </w:rPr>
              <w:t xml:space="preserve">- </w:t>
            </w:r>
            <w:r w:rsidR="00D967C9" w:rsidRPr="00B840CF">
              <w:rPr>
                <w:rFonts w:eastAsia="Arial"/>
                <w:sz w:val="22"/>
                <w:szCs w:val="22"/>
              </w:rPr>
              <w:t xml:space="preserve">Cục Kiểm tra văn bản </w:t>
            </w:r>
            <w:r w:rsidR="00D102CA" w:rsidRPr="00B840CF">
              <w:rPr>
                <w:rFonts w:eastAsia="Arial"/>
                <w:sz w:val="22"/>
                <w:szCs w:val="22"/>
              </w:rPr>
              <w:t>QPPL</w:t>
            </w:r>
            <w:r w:rsidR="00B05C80" w:rsidRPr="00B840CF">
              <w:rPr>
                <w:rFonts w:eastAsia="Arial"/>
                <w:sz w:val="22"/>
                <w:szCs w:val="22"/>
              </w:rPr>
              <w:t xml:space="preserve"> </w:t>
            </w:r>
            <w:r w:rsidR="00D967C9" w:rsidRPr="00B840CF">
              <w:rPr>
                <w:rFonts w:eastAsia="Arial"/>
                <w:sz w:val="22"/>
                <w:szCs w:val="22"/>
              </w:rPr>
              <w:t>(Bộ Tư pháp);</w:t>
            </w:r>
          </w:p>
          <w:p w14:paraId="4DC9DF2F" w14:textId="77777777" w:rsidR="00D967C9" w:rsidRPr="00B840CF" w:rsidRDefault="00D967C9" w:rsidP="007958F5">
            <w:pPr>
              <w:jc w:val="both"/>
              <w:rPr>
                <w:rFonts w:eastAsia="Arial"/>
                <w:sz w:val="22"/>
                <w:szCs w:val="22"/>
              </w:rPr>
            </w:pPr>
            <w:r w:rsidRPr="00B840CF">
              <w:rPr>
                <w:rFonts w:eastAsia="Arial"/>
                <w:sz w:val="22"/>
                <w:szCs w:val="22"/>
              </w:rPr>
              <w:t>- Cổng Thông tin điện tử Chính phủ;</w:t>
            </w:r>
          </w:p>
          <w:p w14:paraId="5483DD0C" w14:textId="77777777" w:rsidR="0055658C" w:rsidRPr="00B840CF" w:rsidRDefault="0055658C" w:rsidP="0055658C">
            <w:pPr>
              <w:jc w:val="both"/>
              <w:rPr>
                <w:rFonts w:eastAsia="Arial"/>
                <w:sz w:val="22"/>
                <w:szCs w:val="22"/>
              </w:rPr>
            </w:pPr>
            <w:r w:rsidRPr="00B840CF">
              <w:rPr>
                <w:rFonts w:eastAsia="Arial"/>
                <w:sz w:val="22"/>
                <w:szCs w:val="22"/>
              </w:rPr>
              <w:t>- Cổng Thông tin điện tử Bộ GTVT;</w:t>
            </w:r>
          </w:p>
          <w:p w14:paraId="61C4006E" w14:textId="77777777" w:rsidR="0055658C" w:rsidRPr="00B840CF" w:rsidRDefault="0055658C" w:rsidP="0055658C">
            <w:pPr>
              <w:jc w:val="both"/>
              <w:rPr>
                <w:sz w:val="22"/>
                <w:szCs w:val="22"/>
              </w:rPr>
            </w:pPr>
            <w:r w:rsidRPr="00B840CF">
              <w:rPr>
                <w:rFonts w:eastAsia="Arial"/>
                <w:sz w:val="22"/>
                <w:szCs w:val="22"/>
              </w:rPr>
              <w:t xml:space="preserve">- Công báo; </w:t>
            </w:r>
          </w:p>
          <w:p w14:paraId="37516B75" w14:textId="77777777" w:rsidR="00D967C9" w:rsidRPr="00B840CF" w:rsidRDefault="00D967C9" w:rsidP="007958F5">
            <w:pPr>
              <w:jc w:val="both"/>
              <w:rPr>
                <w:sz w:val="22"/>
                <w:szCs w:val="22"/>
              </w:rPr>
            </w:pPr>
            <w:r w:rsidRPr="00B840CF">
              <w:rPr>
                <w:rFonts w:eastAsia="Arial"/>
                <w:sz w:val="22"/>
                <w:szCs w:val="22"/>
              </w:rPr>
              <w:t>- Báo Giao thông, Tạp chí GTVT;</w:t>
            </w:r>
          </w:p>
          <w:p w14:paraId="499425C5" w14:textId="77777777" w:rsidR="00D967C9" w:rsidRPr="00B840CF" w:rsidRDefault="00D967C9" w:rsidP="007958F5">
            <w:pPr>
              <w:jc w:val="both"/>
              <w:rPr>
                <w:sz w:val="28"/>
                <w:szCs w:val="28"/>
              </w:rPr>
            </w:pPr>
            <w:r w:rsidRPr="00B840CF">
              <w:rPr>
                <w:rFonts w:eastAsia="Arial"/>
                <w:sz w:val="22"/>
                <w:szCs w:val="22"/>
              </w:rPr>
              <w:t>- Lưu: VT, TCCB.</w:t>
            </w:r>
          </w:p>
        </w:tc>
        <w:tc>
          <w:tcPr>
            <w:tcW w:w="3859" w:type="dxa"/>
            <w:shd w:val="clear" w:color="auto" w:fill="auto"/>
            <w:tcMar>
              <w:left w:w="108" w:type="dxa"/>
              <w:right w:w="108" w:type="dxa"/>
            </w:tcMar>
          </w:tcPr>
          <w:p w14:paraId="5379CE3B" w14:textId="77777777" w:rsidR="00D967C9" w:rsidRPr="00B840CF" w:rsidRDefault="00D967C9" w:rsidP="00D102CA">
            <w:pPr>
              <w:keepNext/>
              <w:tabs>
                <w:tab w:val="left" w:pos="419"/>
              </w:tabs>
              <w:spacing w:before="40" w:after="40" w:line="320" w:lineRule="exact"/>
              <w:jc w:val="center"/>
              <w:rPr>
                <w:sz w:val="26"/>
                <w:szCs w:val="26"/>
              </w:rPr>
            </w:pPr>
            <w:r w:rsidRPr="00B840CF">
              <w:rPr>
                <w:rFonts w:eastAsia="Arial"/>
                <w:b/>
                <w:sz w:val="26"/>
                <w:szCs w:val="26"/>
              </w:rPr>
              <w:t>BỘ TRƯỞNG</w:t>
            </w:r>
          </w:p>
          <w:p w14:paraId="02E99B35" w14:textId="77777777" w:rsidR="00D967C9" w:rsidRPr="00B840CF" w:rsidRDefault="00D967C9" w:rsidP="00D102CA">
            <w:pPr>
              <w:tabs>
                <w:tab w:val="left" w:pos="419"/>
              </w:tabs>
              <w:spacing w:before="40" w:after="40" w:line="320" w:lineRule="exact"/>
              <w:jc w:val="center"/>
              <w:rPr>
                <w:sz w:val="28"/>
                <w:szCs w:val="28"/>
              </w:rPr>
            </w:pPr>
          </w:p>
          <w:p w14:paraId="56F3F7B3" w14:textId="77777777" w:rsidR="00D967C9" w:rsidRPr="00B840CF" w:rsidRDefault="00D967C9" w:rsidP="00D102CA">
            <w:pPr>
              <w:tabs>
                <w:tab w:val="left" w:pos="419"/>
              </w:tabs>
              <w:spacing w:before="40" w:after="40" w:line="320" w:lineRule="exact"/>
              <w:jc w:val="center"/>
              <w:rPr>
                <w:sz w:val="28"/>
                <w:szCs w:val="28"/>
              </w:rPr>
            </w:pPr>
          </w:p>
          <w:p w14:paraId="687277C0" w14:textId="77777777" w:rsidR="00D967C9" w:rsidRPr="00B840CF" w:rsidRDefault="00D967C9" w:rsidP="00D102CA">
            <w:pPr>
              <w:tabs>
                <w:tab w:val="left" w:pos="419"/>
              </w:tabs>
              <w:spacing w:before="40" w:after="40" w:line="320" w:lineRule="exact"/>
              <w:jc w:val="center"/>
              <w:rPr>
                <w:sz w:val="28"/>
                <w:szCs w:val="28"/>
              </w:rPr>
            </w:pPr>
          </w:p>
          <w:p w14:paraId="0A68FCE9" w14:textId="77777777" w:rsidR="00D967C9" w:rsidRPr="00B840CF" w:rsidRDefault="00D967C9" w:rsidP="00D102CA">
            <w:pPr>
              <w:tabs>
                <w:tab w:val="left" w:pos="419"/>
              </w:tabs>
              <w:spacing w:before="40" w:after="40" w:line="320" w:lineRule="exact"/>
              <w:jc w:val="center"/>
              <w:rPr>
                <w:sz w:val="28"/>
                <w:szCs w:val="28"/>
              </w:rPr>
            </w:pPr>
          </w:p>
          <w:p w14:paraId="78BB294B" w14:textId="77777777" w:rsidR="00D967C9" w:rsidRPr="00B840CF" w:rsidRDefault="00D967C9" w:rsidP="00D102CA">
            <w:pPr>
              <w:tabs>
                <w:tab w:val="left" w:pos="419"/>
              </w:tabs>
              <w:spacing w:before="40" w:after="40" w:line="320" w:lineRule="exact"/>
              <w:jc w:val="center"/>
              <w:rPr>
                <w:sz w:val="28"/>
                <w:szCs w:val="28"/>
              </w:rPr>
            </w:pPr>
          </w:p>
          <w:p w14:paraId="3F2C1A5B" w14:textId="77777777" w:rsidR="00D967C9" w:rsidRPr="00B840CF" w:rsidRDefault="00D967C9" w:rsidP="00D102CA">
            <w:pPr>
              <w:tabs>
                <w:tab w:val="left" w:pos="419"/>
              </w:tabs>
              <w:spacing w:before="40" w:after="40" w:line="320" w:lineRule="exact"/>
              <w:jc w:val="center"/>
              <w:rPr>
                <w:sz w:val="28"/>
                <w:szCs w:val="28"/>
              </w:rPr>
            </w:pPr>
          </w:p>
          <w:p w14:paraId="19FBF57E" w14:textId="77777777" w:rsidR="00D967C9" w:rsidRPr="00B840CF" w:rsidRDefault="00777DA0" w:rsidP="00AF50A3">
            <w:pPr>
              <w:keepNext/>
              <w:tabs>
                <w:tab w:val="left" w:pos="419"/>
              </w:tabs>
              <w:spacing w:before="40" w:after="40" w:line="320" w:lineRule="exact"/>
              <w:jc w:val="center"/>
              <w:rPr>
                <w:sz w:val="28"/>
                <w:szCs w:val="28"/>
              </w:rPr>
            </w:pPr>
            <w:r w:rsidRPr="00B840CF">
              <w:rPr>
                <w:rFonts w:eastAsia="Arial"/>
                <w:b/>
                <w:sz w:val="28"/>
                <w:szCs w:val="28"/>
              </w:rPr>
              <w:t>Nguyễn Văn T</w:t>
            </w:r>
            <w:r w:rsidR="00AF50A3" w:rsidRPr="00B840CF">
              <w:rPr>
                <w:rFonts w:eastAsia="Arial"/>
                <w:b/>
                <w:sz w:val="28"/>
                <w:szCs w:val="28"/>
              </w:rPr>
              <w:t>hắng</w:t>
            </w:r>
          </w:p>
        </w:tc>
      </w:tr>
    </w:tbl>
    <w:p w14:paraId="5FD153D6" w14:textId="77777777" w:rsidR="00D967C9" w:rsidRPr="00B840CF" w:rsidRDefault="00D967C9" w:rsidP="00B46F7B">
      <w:pPr>
        <w:tabs>
          <w:tab w:val="left" w:pos="2580"/>
        </w:tabs>
        <w:spacing w:before="40" w:after="40" w:line="320" w:lineRule="exact"/>
        <w:ind w:right="360"/>
        <w:rPr>
          <w:sz w:val="28"/>
          <w:szCs w:val="28"/>
        </w:rPr>
      </w:pPr>
    </w:p>
    <w:sectPr w:rsidR="00D967C9" w:rsidRPr="00B840CF" w:rsidSect="00D50038">
      <w:headerReference w:type="default" r:id="rId9"/>
      <w:headerReference w:type="first" r:id="rId10"/>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6803" w14:textId="77777777" w:rsidR="00B25F07" w:rsidRDefault="00B25F07" w:rsidP="00777DA0">
      <w:r>
        <w:separator/>
      </w:r>
    </w:p>
  </w:endnote>
  <w:endnote w:type="continuationSeparator" w:id="0">
    <w:p w14:paraId="2C161B68" w14:textId="77777777" w:rsidR="00B25F07" w:rsidRDefault="00B25F07" w:rsidP="0077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EEC1" w14:textId="77777777" w:rsidR="00B25F07" w:rsidRDefault="00B25F07" w:rsidP="00777DA0">
      <w:r>
        <w:separator/>
      </w:r>
    </w:p>
  </w:footnote>
  <w:footnote w:type="continuationSeparator" w:id="0">
    <w:p w14:paraId="799BFDF8" w14:textId="77777777" w:rsidR="00B25F07" w:rsidRDefault="00B25F07" w:rsidP="00777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259637"/>
      <w:docPartObj>
        <w:docPartGallery w:val="Page Numbers (Top of Page)"/>
        <w:docPartUnique/>
      </w:docPartObj>
    </w:sdtPr>
    <w:sdtEndPr>
      <w:rPr>
        <w:noProof/>
      </w:rPr>
    </w:sdtEndPr>
    <w:sdtContent>
      <w:p w14:paraId="6BB631F2" w14:textId="77777777" w:rsidR="00A16652" w:rsidRDefault="00A16652">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47A70F9E" w14:textId="77777777" w:rsidR="00A16652" w:rsidRDefault="00A1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BD7D" w14:textId="77777777" w:rsidR="006925AA" w:rsidRDefault="006925AA">
    <w:pPr>
      <w:pStyle w:val="Header"/>
      <w:jc w:val="center"/>
    </w:pPr>
  </w:p>
  <w:p w14:paraId="71DA272B" w14:textId="77777777" w:rsidR="006925AA" w:rsidRDefault="00692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3E21"/>
    <w:multiLevelType w:val="hybridMultilevel"/>
    <w:tmpl w:val="9C06F8E4"/>
    <w:lvl w:ilvl="0" w:tplc="A99E9B9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241A3FE1"/>
    <w:multiLevelType w:val="hybridMultilevel"/>
    <w:tmpl w:val="39085C10"/>
    <w:lvl w:ilvl="0" w:tplc="90AEF5AA">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DB499E"/>
    <w:multiLevelType w:val="hybridMultilevel"/>
    <w:tmpl w:val="9C2020D8"/>
    <w:lvl w:ilvl="0" w:tplc="8A0C696C">
      <w:start w:val="1"/>
      <w:numFmt w:val="decimal"/>
      <w:lvlText w:val="%1."/>
      <w:lvlJc w:val="left"/>
      <w:pPr>
        <w:ind w:left="936" w:hanging="360"/>
      </w:pPr>
      <w:rPr>
        <w:rFonts w:ascii="Times New Roman" w:eastAsia="Times New Roman" w:hAnsi="Times New Roman" w:cs="Times New Roman"/>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78E9519D"/>
    <w:multiLevelType w:val="hybridMultilevel"/>
    <w:tmpl w:val="DD50ED38"/>
    <w:lvl w:ilvl="0" w:tplc="CCC05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4265B5"/>
    <w:multiLevelType w:val="hybridMultilevel"/>
    <w:tmpl w:val="5DB8F786"/>
    <w:lvl w:ilvl="0" w:tplc="4914F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B0E"/>
    <w:rsid w:val="00000E65"/>
    <w:rsid w:val="00005609"/>
    <w:rsid w:val="00007CDF"/>
    <w:rsid w:val="000111B1"/>
    <w:rsid w:val="0001563F"/>
    <w:rsid w:val="000179C4"/>
    <w:rsid w:val="0002034E"/>
    <w:rsid w:val="0003210D"/>
    <w:rsid w:val="0003328A"/>
    <w:rsid w:val="0004027B"/>
    <w:rsid w:val="00041710"/>
    <w:rsid w:val="00042D66"/>
    <w:rsid w:val="00042F69"/>
    <w:rsid w:val="00043B55"/>
    <w:rsid w:val="000466EB"/>
    <w:rsid w:val="000524B2"/>
    <w:rsid w:val="00053F09"/>
    <w:rsid w:val="00056AB9"/>
    <w:rsid w:val="00057927"/>
    <w:rsid w:val="0006244A"/>
    <w:rsid w:val="00062CCD"/>
    <w:rsid w:val="00072ECD"/>
    <w:rsid w:val="00073106"/>
    <w:rsid w:val="00073FBC"/>
    <w:rsid w:val="00080EE0"/>
    <w:rsid w:val="00082C94"/>
    <w:rsid w:val="00090EBE"/>
    <w:rsid w:val="000A209D"/>
    <w:rsid w:val="000A719B"/>
    <w:rsid w:val="000C445D"/>
    <w:rsid w:val="000C6989"/>
    <w:rsid w:val="000D64A8"/>
    <w:rsid w:val="000F4770"/>
    <w:rsid w:val="000F6D3D"/>
    <w:rsid w:val="000F70AA"/>
    <w:rsid w:val="00104AD4"/>
    <w:rsid w:val="00110085"/>
    <w:rsid w:val="00110BEC"/>
    <w:rsid w:val="00111A3B"/>
    <w:rsid w:val="0011371A"/>
    <w:rsid w:val="00124DE9"/>
    <w:rsid w:val="00125B3B"/>
    <w:rsid w:val="00130815"/>
    <w:rsid w:val="001315C5"/>
    <w:rsid w:val="001331B2"/>
    <w:rsid w:val="001334F6"/>
    <w:rsid w:val="001366EC"/>
    <w:rsid w:val="00143C53"/>
    <w:rsid w:val="001453EA"/>
    <w:rsid w:val="00151E47"/>
    <w:rsid w:val="001525E2"/>
    <w:rsid w:val="00153C74"/>
    <w:rsid w:val="00165B5A"/>
    <w:rsid w:val="00166420"/>
    <w:rsid w:val="00172DE8"/>
    <w:rsid w:val="00173EE9"/>
    <w:rsid w:val="00182ABB"/>
    <w:rsid w:val="0018597E"/>
    <w:rsid w:val="00186003"/>
    <w:rsid w:val="00186E79"/>
    <w:rsid w:val="001877C9"/>
    <w:rsid w:val="001907DF"/>
    <w:rsid w:val="001A7119"/>
    <w:rsid w:val="001B6472"/>
    <w:rsid w:val="001B68DD"/>
    <w:rsid w:val="001C03FF"/>
    <w:rsid w:val="001C15F3"/>
    <w:rsid w:val="001D5B78"/>
    <w:rsid w:val="001D615E"/>
    <w:rsid w:val="001E177A"/>
    <w:rsid w:val="001E5B0B"/>
    <w:rsid w:val="001F0104"/>
    <w:rsid w:val="001F2A59"/>
    <w:rsid w:val="00211BE3"/>
    <w:rsid w:val="00214A09"/>
    <w:rsid w:val="00221EE6"/>
    <w:rsid w:val="0022593B"/>
    <w:rsid w:val="00226A50"/>
    <w:rsid w:val="00235A0A"/>
    <w:rsid w:val="002415AD"/>
    <w:rsid w:val="00252491"/>
    <w:rsid w:val="0025763C"/>
    <w:rsid w:val="0026124F"/>
    <w:rsid w:val="0026515A"/>
    <w:rsid w:val="00273DC1"/>
    <w:rsid w:val="00283CDE"/>
    <w:rsid w:val="002A57CD"/>
    <w:rsid w:val="002B4940"/>
    <w:rsid w:val="002B60C5"/>
    <w:rsid w:val="002C4FF0"/>
    <w:rsid w:val="002D2D7D"/>
    <w:rsid w:val="002D3E24"/>
    <w:rsid w:val="002E0048"/>
    <w:rsid w:val="002E5E0A"/>
    <w:rsid w:val="002E6A3E"/>
    <w:rsid w:val="002E70FD"/>
    <w:rsid w:val="002F0ECF"/>
    <w:rsid w:val="002F74AA"/>
    <w:rsid w:val="003001D4"/>
    <w:rsid w:val="00306ECA"/>
    <w:rsid w:val="0031028F"/>
    <w:rsid w:val="00322B89"/>
    <w:rsid w:val="00325688"/>
    <w:rsid w:val="00326375"/>
    <w:rsid w:val="00330CC8"/>
    <w:rsid w:val="00357832"/>
    <w:rsid w:val="0036195B"/>
    <w:rsid w:val="003675AD"/>
    <w:rsid w:val="00383404"/>
    <w:rsid w:val="003874F8"/>
    <w:rsid w:val="003A6EAF"/>
    <w:rsid w:val="003B3417"/>
    <w:rsid w:val="003C43E9"/>
    <w:rsid w:val="003D0438"/>
    <w:rsid w:val="003D2F15"/>
    <w:rsid w:val="003D48A0"/>
    <w:rsid w:val="003D520E"/>
    <w:rsid w:val="003D61F3"/>
    <w:rsid w:val="003E0AFC"/>
    <w:rsid w:val="003E6130"/>
    <w:rsid w:val="003F1326"/>
    <w:rsid w:val="003F2B68"/>
    <w:rsid w:val="003F632D"/>
    <w:rsid w:val="0040048E"/>
    <w:rsid w:val="004106DE"/>
    <w:rsid w:val="004111D6"/>
    <w:rsid w:val="0041384B"/>
    <w:rsid w:val="0043086A"/>
    <w:rsid w:val="004478B0"/>
    <w:rsid w:val="004561B2"/>
    <w:rsid w:val="004637FA"/>
    <w:rsid w:val="004659D1"/>
    <w:rsid w:val="00466A3C"/>
    <w:rsid w:val="00467D5D"/>
    <w:rsid w:val="0047010E"/>
    <w:rsid w:val="00490DC5"/>
    <w:rsid w:val="0049190B"/>
    <w:rsid w:val="004A0F16"/>
    <w:rsid w:val="004A4C15"/>
    <w:rsid w:val="004A6BCC"/>
    <w:rsid w:val="004A785E"/>
    <w:rsid w:val="004B1B20"/>
    <w:rsid w:val="004B2E56"/>
    <w:rsid w:val="004B4976"/>
    <w:rsid w:val="004B60BA"/>
    <w:rsid w:val="004C0EB4"/>
    <w:rsid w:val="004C0EFB"/>
    <w:rsid w:val="004C3F07"/>
    <w:rsid w:val="004C640B"/>
    <w:rsid w:val="004C68E0"/>
    <w:rsid w:val="004D48FF"/>
    <w:rsid w:val="004D4CEC"/>
    <w:rsid w:val="004D5345"/>
    <w:rsid w:val="004E31C2"/>
    <w:rsid w:val="004F148A"/>
    <w:rsid w:val="004F2734"/>
    <w:rsid w:val="004F79E9"/>
    <w:rsid w:val="00500AE2"/>
    <w:rsid w:val="00510747"/>
    <w:rsid w:val="005243A0"/>
    <w:rsid w:val="00524567"/>
    <w:rsid w:val="005246B8"/>
    <w:rsid w:val="00524DDD"/>
    <w:rsid w:val="00533DD9"/>
    <w:rsid w:val="00534A02"/>
    <w:rsid w:val="00535EEB"/>
    <w:rsid w:val="00540244"/>
    <w:rsid w:val="005475BC"/>
    <w:rsid w:val="005535D3"/>
    <w:rsid w:val="0055658C"/>
    <w:rsid w:val="00557DDC"/>
    <w:rsid w:val="00567963"/>
    <w:rsid w:val="005715D4"/>
    <w:rsid w:val="00580757"/>
    <w:rsid w:val="00592091"/>
    <w:rsid w:val="005C564B"/>
    <w:rsid w:val="005C65A8"/>
    <w:rsid w:val="005D08F7"/>
    <w:rsid w:val="005E365C"/>
    <w:rsid w:val="005E5074"/>
    <w:rsid w:val="00606B5D"/>
    <w:rsid w:val="00625AB1"/>
    <w:rsid w:val="00627218"/>
    <w:rsid w:val="006358F6"/>
    <w:rsid w:val="00643C7C"/>
    <w:rsid w:val="00645370"/>
    <w:rsid w:val="00652A0D"/>
    <w:rsid w:val="00654C5F"/>
    <w:rsid w:val="00656BA6"/>
    <w:rsid w:val="006633F8"/>
    <w:rsid w:val="00686631"/>
    <w:rsid w:val="006925AA"/>
    <w:rsid w:val="00693A8C"/>
    <w:rsid w:val="00696B9C"/>
    <w:rsid w:val="006A1FC4"/>
    <w:rsid w:val="006A3769"/>
    <w:rsid w:val="006B2354"/>
    <w:rsid w:val="006B4491"/>
    <w:rsid w:val="006D0352"/>
    <w:rsid w:val="006F1DCE"/>
    <w:rsid w:val="006F3E07"/>
    <w:rsid w:val="006F7793"/>
    <w:rsid w:val="006F7C30"/>
    <w:rsid w:val="007007D0"/>
    <w:rsid w:val="00701BC8"/>
    <w:rsid w:val="00707C8B"/>
    <w:rsid w:val="0072395E"/>
    <w:rsid w:val="007255E2"/>
    <w:rsid w:val="0073295B"/>
    <w:rsid w:val="00735903"/>
    <w:rsid w:val="00752AC8"/>
    <w:rsid w:val="00770662"/>
    <w:rsid w:val="00777DA0"/>
    <w:rsid w:val="00782753"/>
    <w:rsid w:val="00793B00"/>
    <w:rsid w:val="007958F5"/>
    <w:rsid w:val="00795F09"/>
    <w:rsid w:val="00797293"/>
    <w:rsid w:val="00797F49"/>
    <w:rsid w:val="007B6F31"/>
    <w:rsid w:val="007B76EF"/>
    <w:rsid w:val="007C4A5C"/>
    <w:rsid w:val="007C543C"/>
    <w:rsid w:val="007C58F5"/>
    <w:rsid w:val="007C7EDC"/>
    <w:rsid w:val="007D1EA3"/>
    <w:rsid w:val="007D2C7D"/>
    <w:rsid w:val="007E0279"/>
    <w:rsid w:val="007E32FF"/>
    <w:rsid w:val="007F30C8"/>
    <w:rsid w:val="007F3203"/>
    <w:rsid w:val="007F638E"/>
    <w:rsid w:val="00804E83"/>
    <w:rsid w:val="00806D2F"/>
    <w:rsid w:val="008106D2"/>
    <w:rsid w:val="008121BD"/>
    <w:rsid w:val="008153AE"/>
    <w:rsid w:val="008249D5"/>
    <w:rsid w:val="0082503B"/>
    <w:rsid w:val="0082625C"/>
    <w:rsid w:val="0083083B"/>
    <w:rsid w:val="0083146A"/>
    <w:rsid w:val="00840F15"/>
    <w:rsid w:val="00846891"/>
    <w:rsid w:val="00876FB2"/>
    <w:rsid w:val="00882B2D"/>
    <w:rsid w:val="00895C11"/>
    <w:rsid w:val="008B7ED6"/>
    <w:rsid w:val="008C4979"/>
    <w:rsid w:val="008C5B33"/>
    <w:rsid w:val="008C6E04"/>
    <w:rsid w:val="008D4CC7"/>
    <w:rsid w:val="008F0BA0"/>
    <w:rsid w:val="008F5E26"/>
    <w:rsid w:val="0090165D"/>
    <w:rsid w:val="00903A44"/>
    <w:rsid w:val="00905E65"/>
    <w:rsid w:val="00907ED5"/>
    <w:rsid w:val="00933E42"/>
    <w:rsid w:val="009373AC"/>
    <w:rsid w:val="00950E59"/>
    <w:rsid w:val="009578E6"/>
    <w:rsid w:val="00957FE4"/>
    <w:rsid w:val="00962F74"/>
    <w:rsid w:val="00965F1A"/>
    <w:rsid w:val="0096618F"/>
    <w:rsid w:val="0097356B"/>
    <w:rsid w:val="0097638A"/>
    <w:rsid w:val="0098009B"/>
    <w:rsid w:val="009803C1"/>
    <w:rsid w:val="009807AD"/>
    <w:rsid w:val="00982BBA"/>
    <w:rsid w:val="009832BF"/>
    <w:rsid w:val="009843AC"/>
    <w:rsid w:val="00991584"/>
    <w:rsid w:val="00996B69"/>
    <w:rsid w:val="009A14F9"/>
    <w:rsid w:val="009B5997"/>
    <w:rsid w:val="009D0B4E"/>
    <w:rsid w:val="009D3BFE"/>
    <w:rsid w:val="009D46EF"/>
    <w:rsid w:val="009D7B75"/>
    <w:rsid w:val="00A16652"/>
    <w:rsid w:val="00A35D39"/>
    <w:rsid w:val="00A42683"/>
    <w:rsid w:val="00A469BC"/>
    <w:rsid w:val="00A47A70"/>
    <w:rsid w:val="00A50EED"/>
    <w:rsid w:val="00A57543"/>
    <w:rsid w:val="00A6110B"/>
    <w:rsid w:val="00A63C36"/>
    <w:rsid w:val="00A72453"/>
    <w:rsid w:val="00A72D20"/>
    <w:rsid w:val="00A83F5A"/>
    <w:rsid w:val="00A870CC"/>
    <w:rsid w:val="00A97C79"/>
    <w:rsid w:val="00AA46DD"/>
    <w:rsid w:val="00AB6068"/>
    <w:rsid w:val="00AC02EE"/>
    <w:rsid w:val="00AC0653"/>
    <w:rsid w:val="00AC5B9B"/>
    <w:rsid w:val="00AD4D13"/>
    <w:rsid w:val="00AE6D38"/>
    <w:rsid w:val="00AF50A3"/>
    <w:rsid w:val="00AF686E"/>
    <w:rsid w:val="00B05962"/>
    <w:rsid w:val="00B05C80"/>
    <w:rsid w:val="00B11438"/>
    <w:rsid w:val="00B127E7"/>
    <w:rsid w:val="00B20DAF"/>
    <w:rsid w:val="00B25F07"/>
    <w:rsid w:val="00B27B97"/>
    <w:rsid w:val="00B301B5"/>
    <w:rsid w:val="00B32DA2"/>
    <w:rsid w:val="00B44E50"/>
    <w:rsid w:val="00B46F7B"/>
    <w:rsid w:val="00B572F6"/>
    <w:rsid w:val="00B627DE"/>
    <w:rsid w:val="00B77166"/>
    <w:rsid w:val="00B80107"/>
    <w:rsid w:val="00B840CF"/>
    <w:rsid w:val="00B84547"/>
    <w:rsid w:val="00B90E21"/>
    <w:rsid w:val="00BA1DDB"/>
    <w:rsid w:val="00BA3A1B"/>
    <w:rsid w:val="00BA3E3F"/>
    <w:rsid w:val="00BA4175"/>
    <w:rsid w:val="00BB25A2"/>
    <w:rsid w:val="00BC2BF0"/>
    <w:rsid w:val="00BC3D31"/>
    <w:rsid w:val="00BD43A9"/>
    <w:rsid w:val="00BE1C2B"/>
    <w:rsid w:val="00C0426C"/>
    <w:rsid w:val="00C049F1"/>
    <w:rsid w:val="00C04C1D"/>
    <w:rsid w:val="00C10325"/>
    <w:rsid w:val="00C1630B"/>
    <w:rsid w:val="00C319ED"/>
    <w:rsid w:val="00C34B4E"/>
    <w:rsid w:val="00C34DDD"/>
    <w:rsid w:val="00C36972"/>
    <w:rsid w:val="00C44DB4"/>
    <w:rsid w:val="00C47917"/>
    <w:rsid w:val="00C47E25"/>
    <w:rsid w:val="00C575D3"/>
    <w:rsid w:val="00C642F9"/>
    <w:rsid w:val="00C701E9"/>
    <w:rsid w:val="00C70DA8"/>
    <w:rsid w:val="00C72845"/>
    <w:rsid w:val="00C80119"/>
    <w:rsid w:val="00C91598"/>
    <w:rsid w:val="00C9758C"/>
    <w:rsid w:val="00CA37CA"/>
    <w:rsid w:val="00CA503A"/>
    <w:rsid w:val="00CB14AA"/>
    <w:rsid w:val="00CC15E4"/>
    <w:rsid w:val="00CC37AE"/>
    <w:rsid w:val="00CC4B83"/>
    <w:rsid w:val="00CD09F4"/>
    <w:rsid w:val="00CD0A6A"/>
    <w:rsid w:val="00CD563E"/>
    <w:rsid w:val="00CD564C"/>
    <w:rsid w:val="00CE0B8B"/>
    <w:rsid w:val="00CE230B"/>
    <w:rsid w:val="00CE4F24"/>
    <w:rsid w:val="00CE6B0E"/>
    <w:rsid w:val="00CF19C3"/>
    <w:rsid w:val="00CF4551"/>
    <w:rsid w:val="00CF48A1"/>
    <w:rsid w:val="00CF5229"/>
    <w:rsid w:val="00CF6033"/>
    <w:rsid w:val="00D0684A"/>
    <w:rsid w:val="00D102CA"/>
    <w:rsid w:val="00D1321D"/>
    <w:rsid w:val="00D25F50"/>
    <w:rsid w:val="00D265F9"/>
    <w:rsid w:val="00D340B6"/>
    <w:rsid w:val="00D50038"/>
    <w:rsid w:val="00D54349"/>
    <w:rsid w:val="00D60A44"/>
    <w:rsid w:val="00D62DEE"/>
    <w:rsid w:val="00D63DB5"/>
    <w:rsid w:val="00D70D6C"/>
    <w:rsid w:val="00D77D90"/>
    <w:rsid w:val="00D967C9"/>
    <w:rsid w:val="00DA49FA"/>
    <w:rsid w:val="00DA4E5A"/>
    <w:rsid w:val="00DB0DB9"/>
    <w:rsid w:val="00DD0DB6"/>
    <w:rsid w:val="00DE51CD"/>
    <w:rsid w:val="00DF3D48"/>
    <w:rsid w:val="00DF64DD"/>
    <w:rsid w:val="00E026C5"/>
    <w:rsid w:val="00E20690"/>
    <w:rsid w:val="00E215CF"/>
    <w:rsid w:val="00E3451B"/>
    <w:rsid w:val="00E408E5"/>
    <w:rsid w:val="00E43A3F"/>
    <w:rsid w:val="00E458C0"/>
    <w:rsid w:val="00E50B2A"/>
    <w:rsid w:val="00E54EF5"/>
    <w:rsid w:val="00E60CF7"/>
    <w:rsid w:val="00E669F9"/>
    <w:rsid w:val="00E730BD"/>
    <w:rsid w:val="00E808B5"/>
    <w:rsid w:val="00E82806"/>
    <w:rsid w:val="00E84101"/>
    <w:rsid w:val="00E904F2"/>
    <w:rsid w:val="00EA1DE3"/>
    <w:rsid w:val="00EA32D5"/>
    <w:rsid w:val="00EA385F"/>
    <w:rsid w:val="00EA3C48"/>
    <w:rsid w:val="00EA421A"/>
    <w:rsid w:val="00EA5416"/>
    <w:rsid w:val="00EB0BB1"/>
    <w:rsid w:val="00EC3972"/>
    <w:rsid w:val="00EC63A1"/>
    <w:rsid w:val="00ED0414"/>
    <w:rsid w:val="00ED3BE2"/>
    <w:rsid w:val="00EE517C"/>
    <w:rsid w:val="00EF265D"/>
    <w:rsid w:val="00F01906"/>
    <w:rsid w:val="00F03480"/>
    <w:rsid w:val="00F036C2"/>
    <w:rsid w:val="00F12049"/>
    <w:rsid w:val="00F13EE4"/>
    <w:rsid w:val="00F1742E"/>
    <w:rsid w:val="00F2757F"/>
    <w:rsid w:val="00F27F17"/>
    <w:rsid w:val="00F3340F"/>
    <w:rsid w:val="00F43CA9"/>
    <w:rsid w:val="00F5134C"/>
    <w:rsid w:val="00F61C40"/>
    <w:rsid w:val="00F652B8"/>
    <w:rsid w:val="00F65F35"/>
    <w:rsid w:val="00F76350"/>
    <w:rsid w:val="00F77FED"/>
    <w:rsid w:val="00F81C35"/>
    <w:rsid w:val="00F8358A"/>
    <w:rsid w:val="00F953DD"/>
    <w:rsid w:val="00F9792C"/>
    <w:rsid w:val="00FA228B"/>
    <w:rsid w:val="00FA4141"/>
    <w:rsid w:val="00FA5DB3"/>
    <w:rsid w:val="00FA6F27"/>
    <w:rsid w:val="00FB1825"/>
    <w:rsid w:val="00FB6C3D"/>
    <w:rsid w:val="00FB7DB3"/>
    <w:rsid w:val="00FC13AA"/>
    <w:rsid w:val="00FC4249"/>
    <w:rsid w:val="00FD2587"/>
    <w:rsid w:val="00FD27B3"/>
    <w:rsid w:val="00FE1589"/>
    <w:rsid w:val="00FE2C5A"/>
    <w:rsid w:val="00FE4D8B"/>
    <w:rsid w:val="00FF121F"/>
    <w:rsid w:val="00FF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D8228"/>
  <w15:docId w15:val="{C17B39DA-CDF7-4FBE-A14E-24FEE897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DA0"/>
    <w:pPr>
      <w:tabs>
        <w:tab w:val="center" w:pos="4680"/>
        <w:tab w:val="right" w:pos="9360"/>
      </w:tabs>
    </w:pPr>
  </w:style>
  <w:style w:type="character" w:customStyle="1" w:styleId="HeaderChar">
    <w:name w:val="Header Char"/>
    <w:link w:val="Header"/>
    <w:uiPriority w:val="99"/>
    <w:rsid w:val="00777DA0"/>
    <w:rPr>
      <w:sz w:val="24"/>
      <w:szCs w:val="24"/>
    </w:rPr>
  </w:style>
  <w:style w:type="paragraph" w:styleId="Footer">
    <w:name w:val="footer"/>
    <w:basedOn w:val="Normal"/>
    <w:link w:val="FooterChar"/>
    <w:uiPriority w:val="99"/>
    <w:unhideWhenUsed/>
    <w:rsid w:val="00777DA0"/>
    <w:pPr>
      <w:tabs>
        <w:tab w:val="center" w:pos="4680"/>
        <w:tab w:val="right" w:pos="9360"/>
      </w:tabs>
    </w:pPr>
  </w:style>
  <w:style w:type="character" w:customStyle="1" w:styleId="FooterChar">
    <w:name w:val="Footer Char"/>
    <w:link w:val="Footer"/>
    <w:uiPriority w:val="99"/>
    <w:rsid w:val="00777DA0"/>
    <w:rPr>
      <w:sz w:val="24"/>
      <w:szCs w:val="24"/>
    </w:rPr>
  </w:style>
  <w:style w:type="paragraph" w:styleId="NormalWeb">
    <w:name w:val="Normal (Web)"/>
    <w:basedOn w:val="Normal"/>
    <w:uiPriority w:val="99"/>
    <w:unhideWhenUsed/>
    <w:rsid w:val="00C10325"/>
    <w:pPr>
      <w:spacing w:before="100" w:beforeAutospacing="1" w:after="100" w:afterAutospacing="1"/>
    </w:pPr>
  </w:style>
  <w:style w:type="paragraph" w:styleId="BalloonText">
    <w:name w:val="Balloon Text"/>
    <w:basedOn w:val="Normal"/>
    <w:link w:val="BalloonTextChar"/>
    <w:uiPriority w:val="99"/>
    <w:semiHidden/>
    <w:unhideWhenUsed/>
    <w:rsid w:val="00073FBC"/>
    <w:rPr>
      <w:rFonts w:ascii="Tahoma" w:hAnsi="Tahoma" w:cs="Tahoma"/>
      <w:sz w:val="16"/>
      <w:szCs w:val="16"/>
    </w:rPr>
  </w:style>
  <w:style w:type="character" w:customStyle="1" w:styleId="BalloonTextChar">
    <w:name w:val="Balloon Text Char"/>
    <w:basedOn w:val="DefaultParagraphFont"/>
    <w:link w:val="BalloonText"/>
    <w:uiPriority w:val="99"/>
    <w:semiHidden/>
    <w:rsid w:val="00073FBC"/>
    <w:rPr>
      <w:rFonts w:ascii="Tahoma" w:hAnsi="Tahoma" w:cs="Tahoma"/>
      <w:sz w:val="16"/>
      <w:szCs w:val="16"/>
    </w:rPr>
  </w:style>
  <w:style w:type="table" w:styleId="TableGrid">
    <w:name w:val="Table Grid"/>
    <w:basedOn w:val="TableNormal"/>
    <w:uiPriority w:val="59"/>
    <w:rsid w:val="006F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References,List Paragraph (numbered (a))"/>
    <w:basedOn w:val="Normal"/>
    <w:link w:val="ListParagraphChar"/>
    <w:uiPriority w:val="34"/>
    <w:qFormat/>
    <w:rsid w:val="00EF265D"/>
    <w:pPr>
      <w:ind w:left="720"/>
      <w:contextualSpacing/>
    </w:pPr>
  </w:style>
  <w:style w:type="paragraph" w:styleId="NoSpacing">
    <w:name w:val="No Spacing"/>
    <w:uiPriority w:val="1"/>
    <w:qFormat/>
    <w:rsid w:val="00043B55"/>
    <w:rPr>
      <w:rFonts w:asciiTheme="minorHAnsi" w:eastAsiaTheme="minorHAnsi" w:hAnsiTheme="minorHAnsi" w:cstheme="minorBidi"/>
      <w:sz w:val="22"/>
      <w:szCs w:val="22"/>
    </w:rPr>
  </w:style>
  <w:style w:type="character" w:customStyle="1" w:styleId="ListParagraphChar">
    <w:name w:val="List Paragraph Char"/>
    <w:aliases w:val="Bullets Char,References Char,List Paragraph (numbered (a)) Char"/>
    <w:link w:val="ListParagraph"/>
    <w:uiPriority w:val="34"/>
    <w:locked/>
    <w:rsid w:val="008F5E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26876">
      <w:bodyDiv w:val="1"/>
      <w:marLeft w:val="0"/>
      <w:marRight w:val="0"/>
      <w:marTop w:val="0"/>
      <w:marBottom w:val="0"/>
      <w:divBdr>
        <w:top w:val="none" w:sz="0" w:space="0" w:color="auto"/>
        <w:left w:val="none" w:sz="0" w:space="0" w:color="auto"/>
        <w:bottom w:val="none" w:sz="0" w:space="0" w:color="auto"/>
        <w:right w:val="none" w:sz="0" w:space="0" w:color="auto"/>
      </w:divBdr>
    </w:div>
    <w:div w:id="359937184">
      <w:bodyDiv w:val="1"/>
      <w:marLeft w:val="0"/>
      <w:marRight w:val="0"/>
      <w:marTop w:val="0"/>
      <w:marBottom w:val="0"/>
      <w:divBdr>
        <w:top w:val="none" w:sz="0" w:space="0" w:color="auto"/>
        <w:left w:val="none" w:sz="0" w:space="0" w:color="auto"/>
        <w:bottom w:val="none" w:sz="0" w:space="0" w:color="auto"/>
        <w:right w:val="none" w:sz="0" w:space="0" w:color="auto"/>
      </w:divBdr>
    </w:div>
    <w:div w:id="1523742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C15A7-24D7-466C-86E5-C3E7B758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tusachluat.vn</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tusachluat.vn</dc:title>
  <dc:creator>Duy</dc:creator>
  <cp:lastModifiedBy>tran van sang</cp:lastModifiedBy>
  <cp:revision>12</cp:revision>
  <cp:lastPrinted>2024-08-15T04:29:00Z</cp:lastPrinted>
  <dcterms:created xsi:type="dcterms:W3CDTF">2024-08-10T03:40:00Z</dcterms:created>
  <dcterms:modified xsi:type="dcterms:W3CDTF">2024-08-15T07:48:00Z</dcterms:modified>
</cp:coreProperties>
</file>