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57" w:type="dxa"/>
        <w:tblInd w:w="-459" w:type="dxa"/>
        <w:tblLook w:val="01E0" w:firstRow="1" w:lastRow="1" w:firstColumn="1" w:lastColumn="1" w:noHBand="0" w:noVBand="0"/>
      </w:tblPr>
      <w:tblGrid>
        <w:gridCol w:w="3858"/>
        <w:gridCol w:w="6199"/>
      </w:tblGrid>
      <w:tr w:rsidR="001A3772" w:rsidRPr="001A3772" w14:paraId="57474A2B" w14:textId="77777777" w:rsidTr="006542EE">
        <w:trPr>
          <w:trHeight w:val="817"/>
        </w:trPr>
        <w:tc>
          <w:tcPr>
            <w:tcW w:w="3858" w:type="dxa"/>
          </w:tcPr>
          <w:p w14:paraId="283098AF" w14:textId="27268D16" w:rsidR="000A256D" w:rsidRPr="001A3772" w:rsidRDefault="000A256D" w:rsidP="00A347B8">
            <w:pPr>
              <w:jc w:val="center"/>
              <w:rPr>
                <w:b/>
                <w:bCs/>
                <w:spacing w:val="-8"/>
                <w:lang w:val="it-IT"/>
              </w:rPr>
            </w:pPr>
            <w:r w:rsidRPr="001A3772">
              <w:rPr>
                <w:b/>
                <w:bCs/>
                <w:spacing w:val="-8"/>
                <w:lang w:val="it-IT"/>
              </w:rPr>
              <w:t xml:space="preserve">BỘ </w:t>
            </w:r>
            <w:r w:rsidR="00DB170D">
              <w:rPr>
                <w:b/>
                <w:bCs/>
                <w:spacing w:val="-8"/>
                <w:lang w:val="it-IT"/>
              </w:rPr>
              <w:t>TÀI CHÍNH</w:t>
            </w:r>
          </w:p>
          <w:p w14:paraId="6B5E4BB6" w14:textId="0B2EC7E8" w:rsidR="000A256D" w:rsidRPr="001A3772" w:rsidRDefault="009E16F6" w:rsidP="00A347B8">
            <w:pPr>
              <w:jc w:val="center"/>
              <w:rPr>
                <w:lang w:val="it-IT"/>
              </w:rPr>
            </w:pPr>
            <w:r w:rsidRPr="001A3772">
              <w:rPr>
                <w:noProof/>
              </w:rPr>
              <mc:AlternateContent>
                <mc:Choice Requires="wps">
                  <w:drawing>
                    <wp:anchor distT="4294967295" distB="4294967295" distL="114300" distR="114300" simplePos="0" relativeHeight="251660288" behindDoc="0" locked="0" layoutInCell="1" allowOverlap="1" wp14:anchorId="4E497B0C" wp14:editId="21F318AA">
                      <wp:simplePos x="0" y="0"/>
                      <wp:positionH relativeFrom="column">
                        <wp:posOffset>718820</wp:posOffset>
                      </wp:positionH>
                      <wp:positionV relativeFrom="paragraph">
                        <wp:posOffset>106045</wp:posOffset>
                      </wp:positionV>
                      <wp:extent cx="800100" cy="0"/>
                      <wp:effectExtent l="0" t="0" r="0" b="0"/>
                      <wp:wrapNone/>
                      <wp:docPr id="88530821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FF2235"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6pt,8.35pt" to="119.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LUcXGfcAAAACQEAAA8AAABkcnMvZG93bnJldi54bWxMj0FPwzAM&#10;he9I/IfISFwmlq6VxihNJwT0xoXBxNVrTFvROF2TbYVfjxEHuPk9Pz1/LtaT69WRxtB5NrCYJ6CI&#10;a287bgy8vlRXK1AhIlvsPZOBTwqwLs/PCsytP/EzHTexUVLCIUcDbYxDrnWoW3IY5n4glt27Hx1G&#10;kWOj7YgnKXe9TpNkqR12LBdaHOi+pfpjc3AGQrWlffU1q2fJW9Z4SvcPT49ozOXFdHcLKtIU/8Lw&#10;gy/oUArTzh/YBtWLXmSpRGVYXoOSQJrdiLH7NXRZ6P8flN8AAAD//wMAUEsBAi0AFAAGAAgAAAAh&#10;ALaDOJL+AAAA4QEAABMAAAAAAAAAAAAAAAAAAAAAAFtDb250ZW50X1R5cGVzXS54bWxQSwECLQAU&#10;AAYACAAAACEAOP0h/9YAAACUAQAACwAAAAAAAAAAAAAAAAAvAQAAX3JlbHMvLnJlbHNQSwECLQAU&#10;AAYACAAAACEA3+St9q0BAABHAwAADgAAAAAAAAAAAAAAAAAuAgAAZHJzL2Uyb0RvYy54bWxQSwEC&#10;LQAUAAYACAAAACEAtRxcZ9wAAAAJAQAADwAAAAAAAAAAAAAAAAAHBAAAZHJzL2Rvd25yZXYueG1s&#10;UEsFBgAAAAAEAAQA8wAAABAFAAAAAA==&#10;"/>
                  </w:pict>
                </mc:Fallback>
              </mc:AlternateContent>
            </w:r>
          </w:p>
          <w:p w14:paraId="1B8B72AA" w14:textId="77777777" w:rsidR="000A256D" w:rsidRPr="001A3772" w:rsidRDefault="000A256D" w:rsidP="00A347B8">
            <w:pPr>
              <w:rPr>
                <w:lang w:val="pt-BR"/>
              </w:rPr>
            </w:pPr>
          </w:p>
        </w:tc>
        <w:tc>
          <w:tcPr>
            <w:tcW w:w="6199" w:type="dxa"/>
          </w:tcPr>
          <w:p w14:paraId="4FBAACD0" w14:textId="77777777" w:rsidR="000A256D" w:rsidRPr="001A3772" w:rsidRDefault="000A256D" w:rsidP="00A347B8">
            <w:pPr>
              <w:jc w:val="center"/>
              <w:rPr>
                <w:b/>
                <w:bCs/>
                <w:spacing w:val="-6"/>
                <w:lang w:val="pt-BR"/>
              </w:rPr>
            </w:pPr>
            <w:r w:rsidRPr="001A3772">
              <w:rPr>
                <w:b/>
                <w:bCs/>
                <w:spacing w:val="-6"/>
                <w:lang w:val="pt-BR"/>
              </w:rPr>
              <w:t>CỘNG HÒA XÃ HỘI CHỦ NGHĨA VIỆT NAM</w:t>
            </w:r>
          </w:p>
          <w:p w14:paraId="47848539" w14:textId="5571235B" w:rsidR="000A256D" w:rsidRPr="001A3772" w:rsidRDefault="000A256D" w:rsidP="00A347B8">
            <w:pPr>
              <w:jc w:val="center"/>
              <w:rPr>
                <w:b/>
                <w:bCs/>
                <w:lang w:val="pt-BR"/>
              </w:rPr>
            </w:pPr>
            <w:r w:rsidRPr="001A3772">
              <w:rPr>
                <w:b/>
                <w:bCs/>
                <w:lang w:val="pt-BR"/>
              </w:rPr>
              <w:t xml:space="preserve">Độc </w:t>
            </w:r>
            <w:r w:rsidR="007A6A3A">
              <w:rPr>
                <w:b/>
                <w:bCs/>
                <w:lang w:val="pt-BR"/>
              </w:rPr>
              <w:t>l</w:t>
            </w:r>
            <w:r w:rsidRPr="001A3772">
              <w:rPr>
                <w:b/>
                <w:bCs/>
                <w:lang w:val="pt-BR"/>
              </w:rPr>
              <w:t>ập – Tự do – Hạnh phúc</w:t>
            </w:r>
          </w:p>
          <w:p w14:paraId="41F7B77F" w14:textId="18B978B9" w:rsidR="000A256D" w:rsidRPr="001A3772" w:rsidRDefault="009E16F6" w:rsidP="00A347B8">
            <w:pPr>
              <w:rPr>
                <w:lang w:val="vi-VN"/>
              </w:rPr>
            </w:pPr>
            <w:r w:rsidRPr="001A3772">
              <w:rPr>
                <w:noProof/>
              </w:rPr>
              <mc:AlternateContent>
                <mc:Choice Requires="wps">
                  <w:drawing>
                    <wp:anchor distT="4294967295" distB="4294967295" distL="114300" distR="114300" simplePos="0" relativeHeight="251658240" behindDoc="0" locked="0" layoutInCell="1" allowOverlap="1" wp14:anchorId="05FF9E0A" wp14:editId="7B26C0A5">
                      <wp:simplePos x="0" y="0"/>
                      <wp:positionH relativeFrom="column">
                        <wp:posOffset>763905</wp:posOffset>
                      </wp:positionH>
                      <wp:positionV relativeFrom="paragraph">
                        <wp:posOffset>52069</wp:posOffset>
                      </wp:positionV>
                      <wp:extent cx="2190750" cy="0"/>
                      <wp:effectExtent l="0" t="0" r="0" b="0"/>
                      <wp:wrapNone/>
                      <wp:docPr id="48913303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D48B2B" id="Straight Connector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15pt,4.1pt" to="232.6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amtQEAAFIDAAAOAAAAZHJzL2Uyb0RvYy54bWysU8lu2zAQvRfIPxC8x5INuG0Eyzk4TS9p&#10;ayDLfcxFIkpxCA5tyX9fknGcoLkF0YEYzvL45s1odT0Nlh1UIIOu5fNZzZlyAqVxXcsfH24vv3NG&#10;EZwEi061/KiIX68vvqxG36gF9milCiyBOGpG3/I+Rt9UFYleDUAz9MqloMYwQEzX0FUywJjQB1st&#10;6vprNWKQPqBQRMl78xzk64KvtRLxj9akIrMtT9xiOUM5d/ms1itougC+N+JEAz7AYgDj0qNnqBuI&#10;wPbBvIMajAhIqONM4FCh1kao0kPqZl7/1819D16VXpI45M8y0efBit+HjduGTF1M7t7fofhLzOGm&#10;B9epQuDh6NPg5lmqavTUnEvyhfw2sN34C2XKgX3EosKkw8C0Nf4pF2bw1CmbiuzHs+xqikwk52J+&#10;VX9bpumIl1gFTYbIhT5Q/KlwYNlouTUuKwINHO4oZkqvKdnt8NZYW6ZqHRtbfrVcLEsBoTUyB3Ma&#10;hW63sYEdIO9F+Up/KfI2LeDeyQLWK5A/TnYEY5/t9Lh1J1myEnntqNmhPG7Di1xpcIXlacnyZry9&#10;l+rXX2H9DwAA//8DAFBLAwQUAAYACAAAACEAC1pPENkAAAAHAQAADwAAAGRycy9kb3ducmV2Lnht&#10;bEyOwU7DMBBE70j8g7VI3KhNClUb4lQVAi5ISJTQsxMvSYS9jmI3DX/PwgWOTzOaecV29k5MOMY+&#10;kIbrhQKB1ATbU6uhenu8WoOIyZA1LhBq+MII2/L8rDC5DSd6xWmfWsEjFHOjoUtpyKWMTYfexEUY&#10;kDj7CKM3iXFspR3Nice9k5lSK+lNT/zQmQHvO2w+90evYXd4fli+TLUPzm7a6t36Sj1lWl9ezLs7&#10;EAnn9FeGH31Wh5Kd6nAkG4VjztSSqxrWGQjOb1a3zPUvy7KQ//3LbwAAAP//AwBQSwECLQAUAAYA&#10;CAAAACEAtoM4kv4AAADhAQAAEwAAAAAAAAAAAAAAAAAAAAAAW0NvbnRlbnRfVHlwZXNdLnhtbFBL&#10;AQItABQABgAIAAAAIQA4/SH/1gAAAJQBAAALAAAAAAAAAAAAAAAAAC8BAABfcmVscy8ucmVsc1BL&#10;AQItABQABgAIAAAAIQDfzVamtQEAAFIDAAAOAAAAAAAAAAAAAAAAAC4CAABkcnMvZTJvRG9jLnht&#10;bFBLAQItABQABgAIAAAAIQALWk8Q2QAAAAcBAAAPAAAAAAAAAAAAAAAAAA8EAABkcnMvZG93bnJl&#10;di54bWxQSwUGAAAAAAQABADzAAAAFQUAAAAA&#10;"/>
                  </w:pict>
                </mc:Fallback>
              </mc:AlternateContent>
            </w:r>
          </w:p>
        </w:tc>
      </w:tr>
      <w:tr w:rsidR="001A3772" w:rsidRPr="005D3386" w14:paraId="6970B996" w14:textId="77777777" w:rsidTr="006542EE">
        <w:trPr>
          <w:trHeight w:val="915"/>
        </w:trPr>
        <w:tc>
          <w:tcPr>
            <w:tcW w:w="3858" w:type="dxa"/>
          </w:tcPr>
          <w:p w14:paraId="64F534F3" w14:textId="36875F27" w:rsidR="000A256D" w:rsidRPr="001E0175" w:rsidRDefault="000A256D" w:rsidP="00A347B8">
            <w:pPr>
              <w:jc w:val="center"/>
              <w:rPr>
                <w:spacing w:val="-8"/>
                <w:u w:val="single"/>
                <w:lang w:val="vi-VN"/>
              </w:rPr>
            </w:pPr>
            <w:r w:rsidRPr="001A3772">
              <w:t xml:space="preserve">Số: </w:t>
            </w:r>
            <w:r w:rsidR="006A7875">
              <w:t xml:space="preserve">        </w:t>
            </w:r>
            <w:r w:rsidRPr="001A3772">
              <w:t>/TTr-</w:t>
            </w:r>
            <w:r w:rsidR="001E0175">
              <w:t>BTC</w:t>
            </w:r>
          </w:p>
        </w:tc>
        <w:tc>
          <w:tcPr>
            <w:tcW w:w="6199" w:type="dxa"/>
          </w:tcPr>
          <w:p w14:paraId="2DFD4C9C" w14:textId="2E5A6D77" w:rsidR="006542EE" w:rsidRPr="00F47B45" w:rsidRDefault="000A256D" w:rsidP="006542EE">
            <w:pPr>
              <w:jc w:val="center"/>
              <w:rPr>
                <w:i/>
                <w:iCs/>
                <w:lang w:val="pt-BR"/>
              </w:rPr>
            </w:pPr>
            <w:r w:rsidRPr="001A3772">
              <w:rPr>
                <w:i/>
                <w:iCs/>
                <w:lang w:val="pt-BR"/>
              </w:rPr>
              <w:t xml:space="preserve">Hà Nội, ngày </w:t>
            </w:r>
            <w:r w:rsidR="006A7875">
              <w:rPr>
                <w:i/>
                <w:iCs/>
                <w:lang w:val="pt-BR"/>
              </w:rPr>
              <w:t xml:space="preserve"> </w:t>
            </w:r>
            <w:r w:rsidRPr="001A3772">
              <w:rPr>
                <w:i/>
                <w:iCs/>
                <w:lang w:val="pt-BR"/>
              </w:rPr>
              <w:t xml:space="preserve">     tháng  </w:t>
            </w:r>
            <w:r w:rsidR="00112440" w:rsidRPr="001A3772">
              <w:rPr>
                <w:i/>
                <w:iCs/>
                <w:lang w:val="pt-BR"/>
              </w:rPr>
              <w:t xml:space="preserve"> </w:t>
            </w:r>
            <w:r w:rsidR="006A7875">
              <w:rPr>
                <w:i/>
                <w:iCs/>
                <w:lang w:val="pt-BR"/>
              </w:rPr>
              <w:t xml:space="preserve"> </w:t>
            </w:r>
            <w:r w:rsidRPr="001A3772">
              <w:rPr>
                <w:i/>
                <w:iCs/>
                <w:lang w:val="pt-BR"/>
              </w:rPr>
              <w:t xml:space="preserve">   năm </w:t>
            </w:r>
            <w:r w:rsidR="00EF6897" w:rsidRPr="001A3772">
              <w:rPr>
                <w:i/>
                <w:iCs/>
                <w:lang w:val="pt-BR"/>
              </w:rPr>
              <w:t>202</w:t>
            </w:r>
            <w:r w:rsidR="007A6A3A">
              <w:rPr>
                <w:i/>
                <w:iCs/>
                <w:lang w:val="pt-BR"/>
              </w:rPr>
              <w:t>5</w:t>
            </w:r>
          </w:p>
        </w:tc>
      </w:tr>
    </w:tbl>
    <w:p w14:paraId="248CA32F" w14:textId="4012564D" w:rsidR="00096CA5" w:rsidRPr="001A3772" w:rsidRDefault="00680C2C" w:rsidP="00342CC7">
      <w:pPr>
        <w:widowControl w:val="0"/>
        <w:autoSpaceDE w:val="0"/>
        <w:autoSpaceDN w:val="0"/>
        <w:adjustRightInd w:val="0"/>
        <w:jc w:val="center"/>
        <w:rPr>
          <w:b/>
          <w:lang w:val="pt-BR"/>
        </w:rPr>
      </w:pPr>
      <w:r w:rsidRPr="001A3772">
        <w:rPr>
          <w:b/>
          <w:lang w:val="pt-BR"/>
        </w:rPr>
        <w:t xml:space="preserve"> </w:t>
      </w:r>
      <w:r w:rsidR="00713887" w:rsidRPr="001A3772">
        <w:rPr>
          <w:b/>
          <w:lang w:val="pt-BR"/>
        </w:rPr>
        <w:t>TỜ TRÌNH</w:t>
      </w:r>
    </w:p>
    <w:p w14:paraId="5DA799A0" w14:textId="7E5827BF" w:rsidR="00B91120" w:rsidRPr="002B3A40" w:rsidRDefault="00893A0C" w:rsidP="00B91120">
      <w:pPr>
        <w:jc w:val="center"/>
        <w:rPr>
          <w:rFonts w:ascii="Times New Roman Bold" w:hAnsi="Times New Roman Bold"/>
          <w:b/>
          <w:noProof/>
          <w:lang w:val="pt-BR"/>
        </w:rPr>
      </w:pPr>
      <w:r w:rsidRPr="001A3772">
        <w:rPr>
          <w:b/>
          <w:bCs/>
          <w:lang w:val="pt-BR"/>
        </w:rPr>
        <w:t xml:space="preserve">V/v ban hành </w:t>
      </w:r>
      <w:r w:rsidR="00991690" w:rsidRPr="004E2B49">
        <w:rPr>
          <w:b/>
          <w:bCs/>
          <w:lang w:val="pt-BR"/>
        </w:rPr>
        <w:t xml:space="preserve">Nghị định </w:t>
      </w:r>
      <w:r w:rsidR="00B91120">
        <w:rPr>
          <w:b/>
          <w:bCs/>
          <w:lang w:val="pt-BR"/>
        </w:rPr>
        <w:t>q</w:t>
      </w:r>
      <w:r w:rsidR="00B91120" w:rsidRPr="002B3A40">
        <w:rPr>
          <w:rFonts w:ascii="Times New Roman Bold" w:hAnsi="Times New Roman Bold"/>
          <w:b/>
          <w:noProof/>
          <w:lang w:val="pt-BR"/>
        </w:rPr>
        <w:t>uy định chi tiết về dự án áp dụng loại hợp đồng xây dựng – chuyển giao</w:t>
      </w:r>
    </w:p>
    <w:p w14:paraId="25448BD2" w14:textId="01BD7375" w:rsidR="006542EE" w:rsidRPr="00F47B45" w:rsidRDefault="001865A8" w:rsidP="00991690">
      <w:pPr>
        <w:widowControl w:val="0"/>
        <w:autoSpaceDE w:val="0"/>
        <w:autoSpaceDN w:val="0"/>
        <w:adjustRightInd w:val="0"/>
        <w:jc w:val="center"/>
        <w:rPr>
          <w:bCs/>
          <w:i/>
          <w:iCs/>
          <w:lang w:val="pt-BR"/>
        </w:rPr>
      </w:pPr>
      <w:r>
        <w:rPr>
          <w:bCs/>
          <w:i/>
          <w:iCs/>
          <w:lang w:val="pt-BR"/>
        </w:rPr>
        <w:tab/>
      </w:r>
      <w:r>
        <w:rPr>
          <w:bCs/>
          <w:i/>
          <w:iCs/>
          <w:lang w:val="pt-BR"/>
        </w:rPr>
        <w:tab/>
      </w:r>
    </w:p>
    <w:p w14:paraId="3E33DE65" w14:textId="1E507380" w:rsidR="00F146DB" w:rsidRPr="001A3772" w:rsidRDefault="004E2B49" w:rsidP="005626B5">
      <w:pPr>
        <w:widowControl w:val="0"/>
        <w:autoSpaceDE w:val="0"/>
        <w:autoSpaceDN w:val="0"/>
        <w:adjustRightInd w:val="0"/>
        <w:spacing w:before="360" w:after="480"/>
        <w:jc w:val="center"/>
        <w:rPr>
          <w:bCs/>
          <w:lang w:val="pt-BR"/>
        </w:rPr>
      </w:pPr>
      <w:r w:rsidRPr="001A3772">
        <w:rPr>
          <w:noProof/>
        </w:rPr>
        <mc:AlternateContent>
          <mc:Choice Requires="wps">
            <w:drawing>
              <wp:anchor distT="4294967295" distB="4294967295" distL="114300" distR="114300" simplePos="0" relativeHeight="251662336" behindDoc="0" locked="0" layoutInCell="1" allowOverlap="1" wp14:anchorId="742D7588" wp14:editId="7B2AFF35">
                <wp:simplePos x="0" y="0"/>
                <wp:positionH relativeFrom="margin">
                  <wp:posOffset>1875155</wp:posOffset>
                </wp:positionH>
                <wp:positionV relativeFrom="paragraph">
                  <wp:posOffset>78834</wp:posOffset>
                </wp:positionV>
                <wp:extent cx="1962150" cy="0"/>
                <wp:effectExtent l="0" t="0" r="19050" b="19050"/>
                <wp:wrapNone/>
                <wp:docPr id="144550515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D87A3C"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47.65pt,6.2pt" to="302.1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Yg0QEAAIADAAAOAAAAZHJzL2Uyb0RvYy54bWysU02P0zAQvSPxHyzfaZpos2KjpnvoslwW&#10;qNTlB0xtJ7FwPJbtNum/Z+x+sMANkYNlz8ebeW8mq8d5NOyofNBoW14ulpwpK1Bq27f8++vzh4+c&#10;hQhWgkGrWn5SgT+u379bTa5RFQ5opPKMQGxoJtfyIUbXFEUQgxohLNApS84O/QiRnr4vpIeJ0EdT&#10;VMvlfTGhl86jUCGQ9ens5OuM33VKxG9dF1RkpuXUW8ynz+c+ncV6BU3vwQ1aXNqAf+hiBG2p6A3q&#10;CSKwg9d/QY1aeAzYxYXAscCu00JlDsSmXP7BZjeAU5kLiRPcTabw/2DF1+PWMy1pdnd3db2sy7ri&#10;zMJIs9pFD7ofItugtaQkelYlwSYXGsrb2K1PlMVsd+4FxY/ALG4GsL3Kjb+eHIGUKaP4LSU9gqOy&#10;++kLSoqBQ8Ss3tz5MUGSLmzOQzrdhqTmyAQZy4f7qqxpluLqK6C5Jjof4meFI0uXlhttk37QwPEl&#10;xNQINNeQZLb4rI3JO2Asm1r+UFd1TghotEzOFBZ8v98Yz46Qtih/mRV53oZ5PFiZwQYF8tPlHkGb&#10;852KG3sRI/E/K7lHedr6q0g05tzlZSXTHr195+xfP876JwAAAP//AwBQSwMEFAAGAAgAAAAhAHVJ&#10;BRbdAAAACQEAAA8AAABkcnMvZG93bnJldi54bWxMj8FOwzAQRO9I/IO1SFyq1iYtFYQ4FQJy49JC&#10;xXWbLElEvE5jtw18PYs4wHFnnmZnstXoOnWkIbSeLVzNDCji0lct1xZeX4rpDagQkSvsPJOFTwqw&#10;ys/PMkwrf+I1HTexVhLCIUULTYx9qnUoG3IYZr4nFu/dDw6jnEOtqwFPEu46nRiz1A5blg8N9vTQ&#10;UPmxOTgLodjSvvialBPzNq89JfvH5ye09vJivL8DFWmMfzD81JfqkEunnT9wFVRnIbm9ngsqRrIA&#10;JcDSLETY/Qo6z/T/Bfk3AAAA//8DAFBLAQItABQABgAIAAAAIQC2gziS/gAAAOEBAAATAAAAAAAA&#10;AAAAAAAAAAAAAABbQ29udGVudF9UeXBlc10ueG1sUEsBAi0AFAAGAAgAAAAhADj9If/WAAAAlAEA&#10;AAsAAAAAAAAAAAAAAAAALwEAAF9yZWxzLy5yZWxzUEsBAi0AFAAGAAgAAAAhADM2tiDRAQAAgAMA&#10;AA4AAAAAAAAAAAAAAAAALgIAAGRycy9lMm9Eb2MueG1sUEsBAi0AFAAGAAgAAAAhAHVJBRbdAAAA&#10;CQEAAA8AAAAAAAAAAAAAAAAAKwQAAGRycy9kb3ducmV2LnhtbFBLBQYAAAAABAAEAPMAAAA1BQAA&#10;AAA=&#10;">
                <w10:wrap anchorx="margin"/>
              </v:line>
            </w:pict>
          </mc:Fallback>
        </mc:AlternateContent>
      </w:r>
      <w:r w:rsidR="00150D8D" w:rsidRPr="001A3772">
        <w:rPr>
          <w:bCs/>
          <w:lang w:val="pt-BR"/>
        </w:rPr>
        <w:t>Kính gửi:</w:t>
      </w:r>
      <w:r w:rsidR="00680C2C" w:rsidRPr="001A3772">
        <w:rPr>
          <w:bCs/>
          <w:lang w:val="pt-BR"/>
        </w:rPr>
        <w:t xml:space="preserve"> Chính phủ</w:t>
      </w:r>
    </w:p>
    <w:p w14:paraId="2778B6DA" w14:textId="372DB361" w:rsidR="003410D8" w:rsidRPr="002B3A40" w:rsidRDefault="00223B6F" w:rsidP="00576F31">
      <w:pPr>
        <w:widowControl w:val="0"/>
        <w:tabs>
          <w:tab w:val="right" w:leader="dot" w:pos="7920"/>
        </w:tabs>
        <w:spacing w:before="120" w:after="120" w:line="360" w:lineRule="exact"/>
        <w:ind w:firstLine="567"/>
        <w:jc w:val="both"/>
        <w:rPr>
          <w:rFonts w:eastAsia="Courier New"/>
          <w:spacing w:val="-4"/>
          <w:lang w:val="pt-BR" w:eastAsia="vi-VN"/>
        </w:rPr>
      </w:pPr>
      <w:r w:rsidRPr="002B3A40">
        <w:rPr>
          <w:rFonts w:eastAsia="Courier New"/>
          <w:lang w:val="pt-BR" w:eastAsia="vi-VN"/>
        </w:rPr>
        <w:t xml:space="preserve">Thực hiện </w:t>
      </w:r>
      <w:r w:rsidR="00486317" w:rsidRPr="002B3A40">
        <w:rPr>
          <w:rFonts w:eastAsia="Courier New"/>
          <w:lang w:val="pt-BR" w:eastAsia="vi-VN"/>
        </w:rPr>
        <w:t xml:space="preserve">Luật Ban hành văn bản quy phạm pháp luật và </w:t>
      </w:r>
      <w:r w:rsidRPr="002B3A40">
        <w:rPr>
          <w:rFonts w:eastAsia="Courier New"/>
          <w:lang w:val="pt-BR" w:eastAsia="vi-VN"/>
        </w:rPr>
        <w:t xml:space="preserve">nhiệm vụ được Thủ tướng Chính phủ giao tại </w:t>
      </w:r>
      <w:r w:rsidR="002D7DFD" w:rsidRPr="002B3A40">
        <w:rPr>
          <w:rFonts w:eastAsia="Courier New"/>
          <w:lang w:val="pt-BR" w:eastAsia="vi-VN"/>
        </w:rPr>
        <w:t xml:space="preserve">Quyết định số 1610/QĐ-TTg ngày 19/12/2024 của Thủ tướng Chính phủ </w:t>
      </w:r>
      <w:r w:rsidRPr="002B3A40">
        <w:rPr>
          <w:rFonts w:eastAsia="Courier New"/>
          <w:lang w:val="pt-BR" w:eastAsia="vi-VN"/>
        </w:rPr>
        <w:t xml:space="preserve">về việc ban hành danh mục và phân công cơ quan chủ trì soạn thảo văn bản quy định chi tiết thi hành các luật, nghị quyết được Quốc hội khóa XV thông qua tại Kỳ họp thứ </w:t>
      </w:r>
      <w:r w:rsidR="00EF6897" w:rsidRPr="002B3A40">
        <w:rPr>
          <w:rFonts w:eastAsia="Courier New"/>
          <w:lang w:val="pt-BR" w:eastAsia="vi-VN"/>
        </w:rPr>
        <w:t>8</w:t>
      </w:r>
      <w:r w:rsidRPr="002B3A40">
        <w:rPr>
          <w:rFonts w:eastAsia="Courier New"/>
          <w:lang w:val="pt-BR" w:eastAsia="vi-VN"/>
        </w:rPr>
        <w:t xml:space="preserve">, Bộ </w:t>
      </w:r>
      <w:r w:rsidR="00096299" w:rsidRPr="002B3A40">
        <w:rPr>
          <w:rFonts w:eastAsia="Courier New"/>
          <w:lang w:val="pt-BR" w:eastAsia="vi-VN"/>
        </w:rPr>
        <w:t>Tài chính</w:t>
      </w:r>
      <w:r w:rsidRPr="002B3A40">
        <w:rPr>
          <w:rFonts w:eastAsia="Courier New"/>
          <w:lang w:val="pt-BR" w:eastAsia="vi-VN"/>
        </w:rPr>
        <w:t xml:space="preserve"> </w:t>
      </w:r>
      <w:r w:rsidR="00486317" w:rsidRPr="002B3A40">
        <w:rPr>
          <w:rFonts w:eastAsia="Courier New"/>
          <w:lang w:val="pt-BR" w:eastAsia="vi-VN"/>
        </w:rPr>
        <w:t xml:space="preserve">kính trình Chính phủ </w:t>
      </w:r>
      <w:r w:rsidR="00486317" w:rsidRPr="002B3A40">
        <w:rPr>
          <w:rFonts w:eastAsia="Courier New"/>
          <w:spacing w:val="-4"/>
          <w:lang w:val="pt-BR" w:eastAsia="vi-VN"/>
        </w:rPr>
        <w:t>xem xét, ban hành</w:t>
      </w:r>
      <w:r w:rsidR="00A53DEF" w:rsidRPr="002B3A40">
        <w:rPr>
          <w:rFonts w:eastAsia="Courier New"/>
          <w:spacing w:val="-4"/>
          <w:lang w:val="pt-BR" w:eastAsia="vi-VN"/>
        </w:rPr>
        <w:t xml:space="preserve"> Nghị định </w:t>
      </w:r>
      <w:r w:rsidR="00576F31" w:rsidRPr="002B3A40">
        <w:rPr>
          <w:rFonts w:eastAsia="Courier New"/>
          <w:spacing w:val="-4"/>
          <w:lang w:val="pt-BR" w:eastAsia="vi-VN"/>
        </w:rPr>
        <w:t>quy định chi tiết về dự án áp dụng loại hợp đồng xây dựng – chuyển giao</w:t>
      </w:r>
      <w:r w:rsidR="00A53DEF" w:rsidRPr="002B3A40">
        <w:rPr>
          <w:rFonts w:eastAsia="Courier New"/>
          <w:spacing w:val="-4"/>
          <w:lang w:val="pt-BR" w:eastAsia="vi-VN"/>
        </w:rPr>
        <w:t xml:space="preserve"> </w:t>
      </w:r>
      <w:r w:rsidR="00EF6897" w:rsidRPr="002B3A40">
        <w:rPr>
          <w:rFonts w:eastAsia="Courier New"/>
          <w:spacing w:val="-4"/>
          <w:lang w:val="pt-BR" w:eastAsia="vi-VN"/>
        </w:rPr>
        <w:t xml:space="preserve">(sau đây gọi là dự thảo Nghị định) </w:t>
      </w:r>
      <w:r w:rsidR="00486317" w:rsidRPr="002B3A40">
        <w:rPr>
          <w:rFonts w:eastAsia="Courier New"/>
          <w:spacing w:val="-4"/>
          <w:lang w:val="pt-BR" w:eastAsia="vi-VN"/>
        </w:rPr>
        <w:t>với những nội dung</w:t>
      </w:r>
      <w:r w:rsidR="003410D8" w:rsidRPr="002B3A40">
        <w:rPr>
          <w:rFonts w:eastAsia="Courier New"/>
          <w:spacing w:val="-4"/>
          <w:lang w:val="pt-BR" w:eastAsia="vi-VN"/>
        </w:rPr>
        <w:t xml:space="preserve"> sau:</w:t>
      </w:r>
    </w:p>
    <w:p w14:paraId="5D0B8B21" w14:textId="7066407C" w:rsidR="00096CA5" w:rsidRPr="004E1B89" w:rsidRDefault="00713887" w:rsidP="005626B5">
      <w:pPr>
        <w:widowControl w:val="0"/>
        <w:spacing w:before="120" w:after="120" w:line="360" w:lineRule="exact"/>
        <w:ind w:left="72" w:right="72" w:firstLine="567"/>
        <w:jc w:val="both"/>
        <w:rPr>
          <w:b/>
          <w:lang w:val="pt-BR"/>
        </w:rPr>
      </w:pPr>
      <w:r w:rsidRPr="004E1B89">
        <w:rPr>
          <w:b/>
          <w:lang w:val="pt-BR"/>
        </w:rPr>
        <w:t>I. SỰ CẦN THIẾT BAN HÀNH NGHỊ ĐỊNH</w:t>
      </w:r>
      <w:r w:rsidR="009C25BD" w:rsidRPr="004E1B89">
        <w:rPr>
          <w:b/>
          <w:lang w:val="pt-BR"/>
        </w:rPr>
        <w:t xml:space="preserve"> </w:t>
      </w:r>
    </w:p>
    <w:p w14:paraId="0C53169B" w14:textId="31BCFE78" w:rsidR="00880D2C" w:rsidRPr="003D4A15" w:rsidRDefault="00880D2C" w:rsidP="005626B5">
      <w:pPr>
        <w:widowControl w:val="0"/>
        <w:tabs>
          <w:tab w:val="right" w:leader="dot" w:pos="7920"/>
        </w:tabs>
        <w:spacing w:before="120" w:after="120" w:line="360" w:lineRule="exact"/>
        <w:ind w:firstLine="567"/>
        <w:jc w:val="both"/>
        <w:rPr>
          <w:rFonts w:eastAsia="Courier New"/>
          <w:b/>
          <w:lang w:val="vi-VN" w:eastAsia="vi-VN"/>
        </w:rPr>
      </w:pPr>
      <w:r w:rsidRPr="002B3A40">
        <w:rPr>
          <w:rFonts w:eastAsia="Courier New"/>
          <w:b/>
          <w:lang w:val="pt-BR" w:eastAsia="vi-VN"/>
        </w:rPr>
        <w:t xml:space="preserve"> </w:t>
      </w:r>
      <w:r w:rsidRPr="003D4A15">
        <w:rPr>
          <w:rFonts w:eastAsia="Courier New"/>
          <w:b/>
          <w:lang w:val="vi-VN" w:eastAsia="vi-VN"/>
        </w:rPr>
        <w:t>1. Cơ sở chính trị, pháp lý</w:t>
      </w:r>
    </w:p>
    <w:p w14:paraId="6A96E5B6" w14:textId="22FCC0B4" w:rsidR="00880D2C" w:rsidRPr="00B91D97" w:rsidRDefault="00880D2C" w:rsidP="005626B5">
      <w:pPr>
        <w:spacing w:before="120" w:after="120" w:line="360" w:lineRule="exact"/>
        <w:ind w:firstLine="567"/>
        <w:jc w:val="both"/>
        <w:rPr>
          <w:b/>
          <w:i/>
          <w:iCs/>
          <w:spacing w:val="-2"/>
          <w:lang w:val="it-IT"/>
        </w:rPr>
      </w:pPr>
      <w:r>
        <w:rPr>
          <w:b/>
          <w:spacing w:val="-2"/>
          <w:lang w:val="it-IT"/>
        </w:rPr>
        <w:t xml:space="preserve"> </w:t>
      </w:r>
      <w:r w:rsidRPr="00B91D97">
        <w:rPr>
          <w:b/>
          <w:i/>
          <w:iCs/>
          <w:spacing w:val="-2"/>
          <w:lang w:val="it-IT"/>
        </w:rPr>
        <w:t>1.1 Cơ sở chính trị</w:t>
      </w:r>
    </w:p>
    <w:p w14:paraId="39F77A2B" w14:textId="77777777" w:rsidR="00880D2C" w:rsidRPr="000E73D6" w:rsidRDefault="00880D2C" w:rsidP="005626B5">
      <w:pPr>
        <w:spacing w:before="120" w:after="120" w:line="360" w:lineRule="exact"/>
        <w:ind w:firstLine="567"/>
        <w:jc w:val="both"/>
        <w:rPr>
          <w:bCs/>
          <w:spacing w:val="-2"/>
          <w:lang w:val="it-IT"/>
        </w:rPr>
      </w:pPr>
      <w:r w:rsidRPr="000E73D6">
        <w:rPr>
          <w:bCs/>
          <w:spacing w:val="-2"/>
          <w:lang w:val="it-IT"/>
        </w:rPr>
        <w:t xml:space="preserve">- Nghị quyết Đại hội Đại biểu toàn quốc lần thứ XIII của Đảng đã xác định </w:t>
      </w:r>
      <w:r w:rsidRPr="002B3A40">
        <w:rPr>
          <w:lang w:val="it-IT"/>
        </w:rPr>
        <w:t>một trong những định hướng p</w:t>
      </w:r>
      <w:r w:rsidRPr="002B3A40">
        <w:rPr>
          <w:bCs/>
          <w:lang w:val="it-IT"/>
        </w:rPr>
        <w:t xml:space="preserve">hát triển đất nước giai đoạn 2021 – 2030: </w:t>
      </w:r>
      <w:r w:rsidRPr="000E73D6">
        <w:rPr>
          <w:bCs/>
          <w:spacing w:val="-2"/>
          <w:lang w:val="it-IT"/>
        </w:rPr>
        <w:t>“</w:t>
      </w:r>
      <w:r w:rsidRPr="000E73D6">
        <w:rPr>
          <w:bCs/>
          <w:i/>
          <w:iCs/>
          <w:spacing w:val="-2"/>
          <w:lang w:val="it-IT"/>
        </w:rPr>
        <w:t>Tiếp tục đổi mới mạnh mẽ tư duy, xây dựng, hoàn thiện đồng bộ thể chế phát triển bền vững về kinh tế, chính trị, văn hóa, xã hội, môi trường..., tháo gỡ kịp thời những khó khăn, vướng mắc; khơi dậy mọi tiềm năng và nguồn lực, tạo động lực mới cho sự phát triển nhanh và bền vững đất nước</w:t>
      </w:r>
      <w:r w:rsidRPr="000E73D6">
        <w:rPr>
          <w:bCs/>
          <w:spacing w:val="-2"/>
          <w:lang w:val="it-IT"/>
        </w:rPr>
        <w:t>”.</w:t>
      </w:r>
    </w:p>
    <w:p w14:paraId="6616918B" w14:textId="77777777" w:rsidR="00880D2C" w:rsidRPr="002B3A40" w:rsidRDefault="00880D2C" w:rsidP="005626B5">
      <w:pPr>
        <w:spacing w:before="120" w:after="120" w:line="360" w:lineRule="exact"/>
        <w:ind w:firstLine="561"/>
        <w:jc w:val="both"/>
        <w:rPr>
          <w:lang w:val="it-IT"/>
        </w:rPr>
      </w:pPr>
      <w:r w:rsidRPr="002B3A40">
        <w:rPr>
          <w:lang w:val="it-IT"/>
        </w:rPr>
        <w:t>- Hội nghị lần thứ ba Ban Chấp hành Trung ương Đảng khóa XIII đề ra nhiệm vụ: “</w:t>
      </w:r>
      <w:r w:rsidRPr="002B3A40">
        <w:rPr>
          <w:i/>
          <w:iCs/>
          <w:lang w:val="it-IT"/>
        </w:rPr>
        <w:t>Tiếp tục xây dựng, hoàn thiện đồng bộ thể chế phát triển, trước hết là thể chế kinh tế thị trường định hướng XHCN; khẩn trương rà soát, bổ sung, hoàn thiện các quy định pháp luật không còn phù hợp, trùng chéo, hoặc chưa đầy đủ, nhất là về đầu tư, kinh doanh, đất đai, quy hoạch, ngân sách, tài sản công, thuế…</w:t>
      </w:r>
      <w:r w:rsidRPr="002B3A40">
        <w:rPr>
          <w:lang w:val="it-IT"/>
        </w:rPr>
        <w:t>”.</w:t>
      </w:r>
    </w:p>
    <w:p w14:paraId="0ADA7E1B" w14:textId="390D0871" w:rsidR="00880D2C" w:rsidRPr="002B3A40" w:rsidRDefault="00880D2C" w:rsidP="005626B5">
      <w:pPr>
        <w:spacing w:before="120" w:after="120" w:line="360" w:lineRule="exact"/>
        <w:ind w:firstLine="562"/>
        <w:jc w:val="both"/>
        <w:rPr>
          <w:bCs/>
          <w:spacing w:val="-2"/>
          <w:lang w:val="it-IT"/>
        </w:rPr>
      </w:pPr>
      <w:r w:rsidRPr="000E73D6">
        <w:rPr>
          <w:bCs/>
          <w:spacing w:val="-2"/>
          <w:lang w:val="vi-VN"/>
        </w:rPr>
        <w:t xml:space="preserve">- Kết luận số 19-KL/TW </w:t>
      </w:r>
      <w:r w:rsidRPr="002B3A40">
        <w:rPr>
          <w:bCs/>
          <w:spacing w:val="-2"/>
          <w:lang w:val="it-IT"/>
        </w:rPr>
        <w:t xml:space="preserve">ngày 14/10/2021 </w:t>
      </w:r>
      <w:r w:rsidRPr="000E73D6">
        <w:rPr>
          <w:bCs/>
          <w:spacing w:val="-2"/>
          <w:lang w:val="vi-VN"/>
        </w:rPr>
        <w:t>của Bộ Chính trị về định hướng Chương trình xây dựng pháp luật nhiệm kỳ Quốc hội khóa XV đã xác định mục tiêu hoàn thiện đồng bộ thể chế phát triển, tạo lập khung khổ pháp lý để thực hiện thắng lợi các nhiệm vụ phát triển kinh tế - xã hội giai đoạn 2021 – 2025</w:t>
      </w:r>
      <w:r w:rsidRPr="002B3A40">
        <w:rPr>
          <w:bCs/>
          <w:spacing w:val="-2"/>
          <w:lang w:val="it-IT"/>
        </w:rPr>
        <w:t xml:space="preserve">, </w:t>
      </w:r>
      <w:r w:rsidRPr="000E73D6">
        <w:rPr>
          <w:bCs/>
          <w:spacing w:val="-2"/>
          <w:lang w:val="vi-VN"/>
        </w:rPr>
        <w:t xml:space="preserve">trong đó </w:t>
      </w:r>
      <w:r w:rsidRPr="002B3A40">
        <w:rPr>
          <w:bCs/>
          <w:spacing w:val="-2"/>
          <w:lang w:val="it-IT"/>
        </w:rPr>
        <w:lastRenderedPageBreak/>
        <w:t>xác định</w:t>
      </w:r>
      <w:r w:rsidRPr="000E73D6">
        <w:rPr>
          <w:bCs/>
          <w:spacing w:val="-2"/>
          <w:lang w:val="vi-VN"/>
        </w:rPr>
        <w:t xml:space="preserve">: </w:t>
      </w:r>
      <w:r w:rsidR="00771110" w:rsidRPr="00970EF5">
        <w:rPr>
          <w:bCs/>
          <w:spacing w:val="-2"/>
          <w:lang w:val="vi-VN"/>
        </w:rPr>
        <w:t>“</w:t>
      </w:r>
      <w:r w:rsidR="00771110" w:rsidRPr="00970EF5">
        <w:rPr>
          <w:bCs/>
          <w:i/>
          <w:iCs/>
          <w:spacing w:val="-2"/>
          <w:lang w:val="vi-VN"/>
        </w:rPr>
        <w:t>chú trọng hoàn thiện hệ thống pháp luật đầy đủ, đồng bộ, thống nhất, kịp thời, khả thi, ổn định, công khai, minh bạch, có sức cạnh tranh quốc tế; lấy quyền và lợi ích hợp pháp, chính đáng của người dân, doanh nghiệp làm trọng tâm; tăng cường giám sát, kiểm soát việc thực hiện quyền lực nhà nước; thúc đẩy đổi mới sáng tạo</w:t>
      </w:r>
      <w:r w:rsidR="00771110" w:rsidRPr="00970EF5">
        <w:rPr>
          <w:bCs/>
          <w:spacing w:val="-2"/>
          <w:lang w:val="vi-VN"/>
        </w:rPr>
        <w:t>”</w:t>
      </w:r>
      <w:r w:rsidR="00771110" w:rsidRPr="002B3A40">
        <w:rPr>
          <w:bCs/>
          <w:spacing w:val="-2"/>
          <w:lang w:val="it-IT"/>
        </w:rPr>
        <w:t>.</w:t>
      </w:r>
    </w:p>
    <w:p w14:paraId="168F595B" w14:textId="77777777" w:rsidR="00DC5817" w:rsidRPr="002B3A40" w:rsidRDefault="00DC5817" w:rsidP="005626B5">
      <w:pPr>
        <w:spacing w:before="120" w:after="120" w:line="360" w:lineRule="exact"/>
        <w:ind w:firstLine="567"/>
        <w:jc w:val="both"/>
        <w:rPr>
          <w:lang w:val="it-IT" w:eastAsia="x-none"/>
        </w:rPr>
      </w:pPr>
      <w:r w:rsidRPr="002B3A40">
        <w:rPr>
          <w:lang w:val="it-IT" w:eastAsia="x-none"/>
        </w:rPr>
        <w:t xml:space="preserve">- Chỉ thị số 27-CT/TW ngày 25/12/2023 của </w:t>
      </w:r>
      <w:bookmarkStart w:id="0" w:name="_Hlk168750796"/>
      <w:r w:rsidRPr="002B3A40">
        <w:rPr>
          <w:lang w:val="it-IT" w:eastAsia="x-none"/>
        </w:rPr>
        <w:t>Bộ Chính trị về tăng cường sự lãnh đạo của Đảng đối với công tác thực hành tiết kiệm, chống lãng phí đã yêu cầu có phương án giải quyết dứt điểm tồn tại kéo dài đối với các dự án quan trọng quốc gia, dự án trọng điểm, dự án sử dụng vốn ODA, dự án BOT, BT hiệu quả thấp, gây thất thoát, lãng phí lớn</w:t>
      </w:r>
      <w:bookmarkEnd w:id="0"/>
      <w:r w:rsidRPr="002B3A40">
        <w:rPr>
          <w:lang w:val="it-IT" w:eastAsia="x-none"/>
        </w:rPr>
        <w:t>.</w:t>
      </w:r>
    </w:p>
    <w:p w14:paraId="37F321F3" w14:textId="1E2F55A1" w:rsidR="00DC5817" w:rsidRPr="002B3A40" w:rsidRDefault="00DC5817" w:rsidP="005626B5">
      <w:pPr>
        <w:spacing w:before="120" w:after="120" w:line="360" w:lineRule="exact"/>
        <w:ind w:firstLine="562"/>
        <w:jc w:val="both"/>
        <w:rPr>
          <w:b/>
          <w:spacing w:val="-2"/>
          <w:lang w:val="it-IT"/>
        </w:rPr>
      </w:pPr>
      <w:r w:rsidRPr="002B3A40">
        <w:rPr>
          <w:b/>
          <w:spacing w:val="-2"/>
          <w:lang w:val="it-IT"/>
        </w:rPr>
        <w:t>1.2</w:t>
      </w:r>
      <w:r w:rsidR="003F6AE2" w:rsidRPr="002B3A40">
        <w:rPr>
          <w:b/>
          <w:spacing w:val="-2"/>
          <w:lang w:val="it-IT"/>
        </w:rPr>
        <w:t>.</w:t>
      </w:r>
      <w:r w:rsidRPr="002B3A40">
        <w:rPr>
          <w:b/>
          <w:spacing w:val="-2"/>
          <w:lang w:val="it-IT"/>
        </w:rPr>
        <w:t xml:space="preserve"> Cơ sở pháp lý</w:t>
      </w:r>
    </w:p>
    <w:p w14:paraId="4D060449" w14:textId="77777777" w:rsidR="00D1492B" w:rsidRPr="002B3A40" w:rsidRDefault="00D1492B" w:rsidP="00D1492B">
      <w:pPr>
        <w:spacing w:before="120" w:after="120"/>
        <w:ind w:firstLine="567"/>
        <w:jc w:val="both"/>
        <w:rPr>
          <w:bCs/>
          <w:lang w:val="it-IT"/>
        </w:rPr>
      </w:pPr>
      <w:r w:rsidRPr="002B3A40">
        <w:rPr>
          <w:bCs/>
          <w:lang w:val="it-IT"/>
        </w:rPr>
        <w:t>- Điều 45 Luật PPP (được sửa đổi, bổ sung tại Luật số 57/2024/QH15) quy định loại hợp đồng BT, gồm 03 cách thức thực hiện gồm: (i) thanh toán bằng quỹ đất; (ii) thanh toán bằng ngân sách nhà nước từ nguồn vốn đầu tư công hoặc từ nguồn ngân sách nhà nước thu được sau đấu giá quỹ đất, tài sản công; (iii) không yêu cầu thanh toán. Theo quy định tại khoản 3 Điều 5 Luật số 57/2024/QH15</w:t>
      </w:r>
      <w:bookmarkStart w:id="1" w:name="khoan_3_5"/>
      <w:r w:rsidRPr="002B3A40">
        <w:rPr>
          <w:bCs/>
          <w:lang w:val="it-IT"/>
        </w:rPr>
        <w:t xml:space="preserve">, việc thực hiện hợp đồng BT thanh toán bằng quỹ đất và hợp đồng BT thanh toán bằng ngân sách nhà nước </w:t>
      </w:r>
      <w:bookmarkStart w:id="2" w:name="khoan_3_5_name"/>
      <w:bookmarkEnd w:id="1"/>
      <w:r w:rsidRPr="002B3A40">
        <w:rPr>
          <w:bCs/>
          <w:lang w:val="it-IT"/>
        </w:rPr>
        <w:t>có hiệu lực thi hành từ ngày 01/7/2025</w:t>
      </w:r>
      <w:bookmarkEnd w:id="2"/>
      <w:r w:rsidRPr="002B3A40">
        <w:rPr>
          <w:bCs/>
          <w:lang w:val="it-IT"/>
        </w:rPr>
        <w:t>.</w:t>
      </w:r>
    </w:p>
    <w:p w14:paraId="7ADF40D4" w14:textId="77777777" w:rsidR="00D1492B" w:rsidRPr="002B3A40" w:rsidRDefault="00D1492B" w:rsidP="00D1492B">
      <w:pPr>
        <w:spacing w:before="120" w:after="120"/>
        <w:ind w:firstLine="567"/>
        <w:jc w:val="both"/>
        <w:rPr>
          <w:bCs/>
          <w:lang w:val="it-IT"/>
        </w:rPr>
      </w:pPr>
      <w:r w:rsidRPr="002B3A40">
        <w:rPr>
          <w:bCs/>
          <w:lang w:val="it-IT"/>
        </w:rPr>
        <w:t>- Quyết định số 1610/QĐ-TTg ngày 19/12/2024 của Thủ tướng Chính phủ giao Bộ Kế hoạch và Đầu tư (nay là Bộ Tài chính) xây dựng Nghị định quy định chi tiết Luật Đầu tư theo phương thức đối tác công tư về thực hiện dự án áp dụng loại hợp đồng BT, gồm: Quy trình dự án PPP (Điều 11 Luật PPP); phương pháp và tiêu chuẩn đánh giá hồ sơ dự thầu (Điều 42 Luật PPP); hợp đồng BT thanh toán bằng quỹ đất, hợp đồng BT thanh toán bằng ngân sách nhà nước (điểm a và điểm b khoản 2a Điều 45 Luật PPP).</w:t>
      </w:r>
    </w:p>
    <w:p w14:paraId="072F9B6D" w14:textId="77777777" w:rsidR="00935BA0" w:rsidRDefault="00DC5817" w:rsidP="00935BA0">
      <w:pPr>
        <w:widowControl w:val="0"/>
        <w:tabs>
          <w:tab w:val="right" w:leader="dot" w:pos="7920"/>
        </w:tabs>
        <w:spacing w:before="120" w:after="120" w:line="360" w:lineRule="exact"/>
        <w:ind w:firstLine="567"/>
        <w:jc w:val="both"/>
        <w:rPr>
          <w:rFonts w:eastAsia="Courier New"/>
          <w:b/>
          <w:lang w:val="vi-VN" w:eastAsia="vi-VN"/>
        </w:rPr>
      </w:pPr>
      <w:r w:rsidRPr="003D4A15">
        <w:rPr>
          <w:rFonts w:eastAsia="Courier New"/>
          <w:b/>
          <w:lang w:val="vi-VN" w:eastAsia="vi-VN"/>
        </w:rPr>
        <w:t>2. Cơ sở thực tiễn</w:t>
      </w:r>
    </w:p>
    <w:p w14:paraId="2BF4DDF3" w14:textId="5C79CCA2" w:rsidR="00B11EC0" w:rsidRPr="002B3A40" w:rsidRDefault="00B11EC0" w:rsidP="002B3A40">
      <w:pPr>
        <w:widowControl w:val="0"/>
        <w:pBdr>
          <w:top w:val="dotted" w:sz="4" w:space="0" w:color="FFFFFF"/>
          <w:left w:val="dotted" w:sz="4" w:space="0" w:color="FFFFFF"/>
          <w:bottom w:val="dotted" w:sz="4" w:space="2" w:color="FFFFFF"/>
          <w:right w:val="dotted" w:sz="4" w:space="0" w:color="FFFFFF"/>
        </w:pBdr>
        <w:shd w:val="clear" w:color="auto" w:fill="FFFFFF"/>
        <w:spacing w:before="120" w:after="120" w:line="340" w:lineRule="exact"/>
        <w:ind w:firstLine="567"/>
        <w:jc w:val="both"/>
        <w:rPr>
          <w:lang w:val="vi-VN"/>
        </w:rPr>
      </w:pPr>
      <w:r w:rsidRPr="002B3A40">
        <w:rPr>
          <w:lang w:val="it-IT"/>
        </w:rPr>
        <w:t>Q</w:t>
      </w:r>
      <w:r w:rsidR="00D07E86" w:rsidRPr="002B3A40">
        <w:rPr>
          <w:lang w:val="it-IT"/>
        </w:rPr>
        <w:t xml:space="preserve">uy định về </w:t>
      </w:r>
      <w:r w:rsidR="00910113" w:rsidRPr="002B3A40">
        <w:rPr>
          <w:lang w:val="it-IT"/>
        </w:rPr>
        <w:t xml:space="preserve">dự án BT áp dụng </w:t>
      </w:r>
      <w:r w:rsidR="00D07E86" w:rsidRPr="002B3A40">
        <w:rPr>
          <w:lang w:val="it-IT"/>
        </w:rPr>
        <w:t xml:space="preserve">hình thức thanh toán </w:t>
      </w:r>
      <w:r w:rsidRPr="003D0147">
        <w:rPr>
          <w:lang w:val="vi-VN"/>
        </w:rPr>
        <w:t>bằng tiền và bằng quỹ đất</w:t>
      </w:r>
      <w:r w:rsidRPr="002B3A40">
        <w:rPr>
          <w:lang w:val="it-IT"/>
        </w:rPr>
        <w:t xml:space="preserve"> </w:t>
      </w:r>
      <w:r w:rsidR="00D07E86" w:rsidRPr="002B3A40">
        <w:rPr>
          <w:lang w:val="it-IT"/>
        </w:rPr>
        <w:t>cho nhà đầu tư</w:t>
      </w:r>
      <w:r w:rsidRPr="002B3A40">
        <w:rPr>
          <w:lang w:val="it-IT"/>
        </w:rPr>
        <w:t xml:space="preserve"> đã được triển khai trong giai đoạn trước đây</w:t>
      </w:r>
      <w:r w:rsidR="00B96EC9" w:rsidRPr="002B3A40">
        <w:rPr>
          <w:lang w:val="it-IT"/>
        </w:rPr>
        <w:t xml:space="preserve">. </w:t>
      </w:r>
      <w:r w:rsidR="004C590C" w:rsidRPr="002B3A40">
        <w:rPr>
          <w:lang w:val="it-IT"/>
        </w:rPr>
        <w:t>K</w:t>
      </w:r>
      <w:r w:rsidR="00B96EC9" w:rsidRPr="003D0147">
        <w:rPr>
          <w:lang w:val="vi-VN"/>
        </w:rPr>
        <w:t xml:space="preserve">ể từ năm 2021, </w:t>
      </w:r>
      <w:r w:rsidR="00E63418" w:rsidRPr="002B3A40">
        <w:rPr>
          <w:rFonts w:eastAsia="Calibri"/>
          <w:lang w:val="it-IT"/>
        </w:rPr>
        <w:t xml:space="preserve">Luật PPP dừng triển khai </w:t>
      </w:r>
      <w:r w:rsidR="00B96EC9" w:rsidRPr="003D0147">
        <w:rPr>
          <w:lang w:val="vi-VN"/>
        </w:rPr>
        <w:t>hợp đồng BT đối với dự án đầu tư mới</w:t>
      </w:r>
      <w:r w:rsidR="00E63418" w:rsidRPr="002B3A40">
        <w:rPr>
          <w:lang w:val="it-IT"/>
        </w:rPr>
        <w:t xml:space="preserve"> do còn tồn tại </w:t>
      </w:r>
      <w:r w:rsidR="00105754" w:rsidRPr="002B3A40">
        <w:rPr>
          <w:lang w:val="it-IT"/>
        </w:rPr>
        <w:t>một số bất cập</w:t>
      </w:r>
      <w:r w:rsidR="004C590C" w:rsidRPr="002B3A40">
        <w:rPr>
          <w:lang w:val="it-IT"/>
        </w:rPr>
        <w:t xml:space="preserve"> như </w:t>
      </w:r>
      <w:r w:rsidR="004C590C" w:rsidRPr="002B3A40">
        <w:rPr>
          <w:rFonts w:eastAsia="Calibri"/>
          <w:lang w:val="it-IT"/>
        </w:rPr>
        <w:t xml:space="preserve">giá trị công trình BT được xác định không chính xác, đa số dự án có suất đầu tư cao hơn so với dự án sử dụng vốn đầu tư công, việc lựa chọn nhà đầu tư chủ yếu được thực hiện thông qua hình thức chỉ định thầu không cạnh tranh; công tác giám sát bị xem nhẹ dẫn đến chất lượng công trình không bảo </w:t>
      </w:r>
      <w:r w:rsidR="002B3A40">
        <w:rPr>
          <w:rFonts w:eastAsia="Calibri"/>
          <w:lang w:val="it-IT"/>
        </w:rPr>
        <w:t>đảm</w:t>
      </w:r>
      <w:r w:rsidR="002B3A40">
        <w:rPr>
          <w:rFonts w:eastAsia="Calibri"/>
          <w:lang w:val="vi-VN"/>
        </w:rPr>
        <w:t>…</w:t>
      </w:r>
    </w:p>
    <w:p w14:paraId="4BE8912C" w14:textId="07F3486C" w:rsidR="00023CFF" w:rsidRPr="002B3A40" w:rsidRDefault="00023CFF" w:rsidP="002B3A40">
      <w:pPr>
        <w:widowControl w:val="0"/>
        <w:pBdr>
          <w:top w:val="dotted" w:sz="4" w:space="0" w:color="FFFFFF"/>
          <w:left w:val="dotted" w:sz="4" w:space="0" w:color="FFFFFF"/>
          <w:bottom w:val="dotted" w:sz="4" w:space="2" w:color="FFFFFF"/>
          <w:right w:val="dotted" w:sz="4" w:space="0" w:color="FFFFFF"/>
        </w:pBdr>
        <w:shd w:val="clear" w:color="auto" w:fill="FFFFFF"/>
        <w:spacing w:before="120" w:after="120" w:line="340" w:lineRule="exact"/>
        <w:ind w:firstLine="567"/>
        <w:jc w:val="both"/>
        <w:rPr>
          <w:rFonts w:eastAsia="Calibri"/>
          <w:spacing w:val="-2"/>
          <w:lang w:val="it-IT"/>
        </w:rPr>
      </w:pPr>
      <w:r w:rsidRPr="002B3A40">
        <w:rPr>
          <w:bCs/>
          <w:lang w:val="it-IT"/>
        </w:rPr>
        <w:t xml:space="preserve">Hiện nay, Điều 45 Luật PPP (được sửa đổi, bổ sung tại Luật số 57/2024/QH15) đã bổ sung quy định loại hợp đồng BT </w:t>
      </w:r>
      <w:r w:rsidR="00F13651" w:rsidRPr="002B3A40">
        <w:rPr>
          <w:bCs/>
          <w:lang w:val="it-IT"/>
        </w:rPr>
        <w:t>với kỳ vọng</w:t>
      </w:r>
      <w:r w:rsidR="00F47DA7" w:rsidRPr="002B3A40">
        <w:rPr>
          <w:rFonts w:eastAsia="Calibri"/>
          <w:lang w:val="it-IT"/>
        </w:rPr>
        <w:t xml:space="preserve"> huy động </w:t>
      </w:r>
      <w:r w:rsidR="00F47DA7" w:rsidRPr="002B3A40">
        <w:rPr>
          <w:rFonts w:eastAsia="Calibri"/>
          <w:spacing w:val="-2"/>
          <w:lang w:val="it-IT"/>
        </w:rPr>
        <w:t>được nguồn lực của khu vực tư nhân, giúp giảm áp lực về vốn đầu tư công</w:t>
      </w:r>
      <w:r w:rsidR="00F13651" w:rsidRPr="002B3A40">
        <w:rPr>
          <w:rFonts w:eastAsia="Calibri"/>
          <w:spacing w:val="-2"/>
          <w:lang w:val="it-IT"/>
        </w:rPr>
        <w:t xml:space="preserve"> để đáp ứng nhu cầu đầu tư cho phát triển hệ thống kết cấu hạ tầng ngày càng tăng mạnh</w:t>
      </w:r>
      <w:r w:rsidR="006B4B03" w:rsidRPr="002B3A40">
        <w:rPr>
          <w:rFonts w:eastAsia="Calibri"/>
          <w:spacing w:val="-2"/>
          <w:lang w:val="it-IT"/>
        </w:rPr>
        <w:t>.</w:t>
      </w:r>
    </w:p>
    <w:p w14:paraId="0D217C35" w14:textId="77777777" w:rsidR="00B437B0" w:rsidRPr="002B3A40" w:rsidRDefault="009F3ED7" w:rsidP="002B3A40">
      <w:pPr>
        <w:widowControl w:val="0"/>
        <w:pBdr>
          <w:top w:val="dotted" w:sz="4" w:space="0" w:color="FFFFFF"/>
          <w:left w:val="dotted" w:sz="4" w:space="0" w:color="FFFFFF"/>
          <w:bottom w:val="dotted" w:sz="4" w:space="2" w:color="FFFFFF"/>
          <w:right w:val="dotted" w:sz="4" w:space="0" w:color="FFFFFF"/>
        </w:pBdr>
        <w:shd w:val="clear" w:color="auto" w:fill="FFFFFF"/>
        <w:spacing w:before="120" w:after="120" w:line="340" w:lineRule="exact"/>
        <w:ind w:firstLine="567"/>
        <w:jc w:val="both"/>
        <w:rPr>
          <w:lang w:val="it-IT"/>
        </w:rPr>
      </w:pPr>
      <w:r w:rsidRPr="002B3A40">
        <w:rPr>
          <w:lang w:val="it-IT"/>
        </w:rPr>
        <w:t>Nghị định quy định chi tiết về dự án áp dụng loại hợp đồng BT</w:t>
      </w:r>
      <w:r w:rsidRPr="00D519E4">
        <w:rPr>
          <w:lang w:val="vi-VN"/>
        </w:rPr>
        <w:t xml:space="preserve"> </w:t>
      </w:r>
      <w:r w:rsidRPr="002B3A40">
        <w:rPr>
          <w:lang w:val="it-IT"/>
        </w:rPr>
        <w:t xml:space="preserve">được nghiên </w:t>
      </w:r>
      <w:r w:rsidRPr="002B3A40">
        <w:rPr>
          <w:lang w:val="it-IT"/>
        </w:rPr>
        <w:lastRenderedPageBreak/>
        <w:t xml:space="preserve">cứu, xây dựng theo hướng </w:t>
      </w:r>
      <w:r w:rsidRPr="002B3A40">
        <w:rPr>
          <w:bCs/>
          <w:lang w:val="it-IT"/>
        </w:rPr>
        <w:t>đổi mới toàn diện cách thức thực hiện và thanh toán cho</w:t>
      </w:r>
      <w:r w:rsidRPr="002B3A40">
        <w:rPr>
          <w:lang w:val="it-IT"/>
        </w:rPr>
        <w:t xml:space="preserve"> nhà đầu tư,</w:t>
      </w:r>
      <w:r w:rsidR="00193775" w:rsidRPr="002B3A40">
        <w:rPr>
          <w:rFonts w:eastAsia="Calibri"/>
          <w:spacing w:val="-2"/>
          <w:lang w:val="it-IT"/>
        </w:rPr>
        <w:t xml:space="preserve"> khắc phục </w:t>
      </w:r>
      <w:r w:rsidR="00193775" w:rsidRPr="002B3A40">
        <w:rPr>
          <w:lang w:val="it-IT"/>
        </w:rPr>
        <w:t>tối đa các bất cập, vướng mắc trong việc thực hiện loại hợp đồng BT trước đây</w:t>
      </w:r>
      <w:r w:rsidRPr="002B3A40">
        <w:rPr>
          <w:lang w:val="it-IT"/>
        </w:rPr>
        <w:t>,</w:t>
      </w:r>
      <w:r w:rsidR="006B0D6E" w:rsidRPr="002B3A40">
        <w:rPr>
          <w:lang w:val="it-IT"/>
        </w:rPr>
        <w:t xml:space="preserve"> đồng thời bảo đảm khả thi, đồng bộ với các quy định pháp luật khác</w:t>
      </w:r>
      <w:r w:rsidR="00B437B0" w:rsidRPr="002B3A40">
        <w:rPr>
          <w:lang w:val="it-IT"/>
        </w:rPr>
        <w:t>.</w:t>
      </w:r>
    </w:p>
    <w:p w14:paraId="28F858BD" w14:textId="77777777" w:rsidR="00203B45" w:rsidRPr="002B3A40" w:rsidRDefault="00713887" w:rsidP="002B3A40">
      <w:pPr>
        <w:widowControl w:val="0"/>
        <w:pBdr>
          <w:top w:val="dotted" w:sz="4" w:space="0" w:color="FFFFFF"/>
          <w:left w:val="dotted" w:sz="4" w:space="0" w:color="FFFFFF"/>
          <w:bottom w:val="dotted" w:sz="4" w:space="2" w:color="FFFFFF"/>
          <w:right w:val="dotted" w:sz="4" w:space="0" w:color="FFFFFF"/>
        </w:pBdr>
        <w:shd w:val="clear" w:color="auto" w:fill="FFFFFF"/>
        <w:spacing w:before="120" w:after="120" w:line="340" w:lineRule="exact"/>
        <w:ind w:firstLine="567"/>
        <w:jc w:val="both"/>
        <w:rPr>
          <w:b/>
          <w:bCs/>
          <w:spacing w:val="-4"/>
          <w:lang w:val="it-IT"/>
        </w:rPr>
      </w:pPr>
      <w:r w:rsidRPr="001A3772">
        <w:rPr>
          <w:b/>
          <w:bCs/>
          <w:spacing w:val="-4"/>
          <w:lang w:val="vi-VN"/>
        </w:rPr>
        <w:t xml:space="preserve">II. </w:t>
      </w:r>
      <w:r w:rsidR="00C67A87" w:rsidRPr="002B3A40">
        <w:rPr>
          <w:b/>
          <w:bCs/>
          <w:spacing w:val="-4"/>
          <w:lang w:val="it-IT"/>
        </w:rPr>
        <w:t xml:space="preserve">MỤC </w:t>
      </w:r>
      <w:r w:rsidR="008C3895" w:rsidRPr="002B3A40">
        <w:rPr>
          <w:b/>
          <w:bCs/>
          <w:spacing w:val="-4"/>
          <w:lang w:val="it-IT"/>
        </w:rPr>
        <w:t>ĐÍCH</w:t>
      </w:r>
      <w:r w:rsidR="00B91D97" w:rsidRPr="002B3A40">
        <w:rPr>
          <w:b/>
          <w:bCs/>
          <w:spacing w:val="-4"/>
          <w:lang w:val="it-IT"/>
        </w:rPr>
        <w:t xml:space="preserve"> BAN HÀNH</w:t>
      </w:r>
      <w:r w:rsidR="00486317" w:rsidRPr="002B3A40">
        <w:rPr>
          <w:b/>
          <w:bCs/>
          <w:spacing w:val="-4"/>
          <w:lang w:val="it-IT"/>
        </w:rPr>
        <w:t>,</w:t>
      </w:r>
      <w:r w:rsidR="00C67A87" w:rsidRPr="002B3A40">
        <w:rPr>
          <w:b/>
          <w:bCs/>
          <w:spacing w:val="-4"/>
          <w:lang w:val="it-IT"/>
        </w:rPr>
        <w:t xml:space="preserve"> </w:t>
      </w:r>
      <w:r w:rsidR="00B91D97">
        <w:rPr>
          <w:b/>
          <w:bCs/>
          <w:spacing w:val="-4"/>
          <w:lang w:val="pt-BR"/>
        </w:rPr>
        <w:t>QUAN ĐIỂM</w:t>
      </w:r>
      <w:r w:rsidR="00486317" w:rsidRPr="001A3772">
        <w:rPr>
          <w:b/>
          <w:bCs/>
          <w:spacing w:val="-4"/>
          <w:lang w:val="pt-BR"/>
        </w:rPr>
        <w:t xml:space="preserve"> </w:t>
      </w:r>
      <w:r w:rsidRPr="001A3772">
        <w:rPr>
          <w:b/>
          <w:bCs/>
          <w:spacing w:val="-4"/>
          <w:lang w:val="vi-VN"/>
        </w:rPr>
        <w:t>XÂY DỰNG NGHỊ ĐỊNH</w:t>
      </w:r>
      <w:bookmarkStart w:id="3" w:name="_Hlk150613606"/>
    </w:p>
    <w:p w14:paraId="3B0CDC62" w14:textId="77777777" w:rsidR="002B3A40" w:rsidRDefault="00713887" w:rsidP="002B3A40">
      <w:pPr>
        <w:widowControl w:val="0"/>
        <w:pBdr>
          <w:top w:val="dotted" w:sz="4" w:space="0" w:color="FFFFFF"/>
          <w:left w:val="dotted" w:sz="4" w:space="0" w:color="FFFFFF"/>
          <w:bottom w:val="dotted" w:sz="4" w:space="2" w:color="FFFFFF"/>
          <w:right w:val="dotted" w:sz="4" w:space="0" w:color="FFFFFF"/>
        </w:pBdr>
        <w:shd w:val="clear" w:color="auto" w:fill="FFFFFF"/>
        <w:spacing w:before="120" w:after="120" w:line="340" w:lineRule="exact"/>
        <w:ind w:firstLine="567"/>
        <w:jc w:val="both"/>
        <w:rPr>
          <w:b/>
          <w:lang w:val="vi-VN"/>
        </w:rPr>
      </w:pPr>
      <w:r w:rsidRPr="001A3772">
        <w:rPr>
          <w:b/>
          <w:lang w:val="pt-BR"/>
        </w:rPr>
        <w:t>1. Mục</w:t>
      </w:r>
      <w:r w:rsidR="00C6210F" w:rsidRPr="001A3772">
        <w:rPr>
          <w:b/>
          <w:lang w:val="pt-BR"/>
        </w:rPr>
        <w:t xml:space="preserve"> </w:t>
      </w:r>
      <w:r w:rsidR="008C3895">
        <w:rPr>
          <w:b/>
          <w:lang w:val="pt-BR"/>
        </w:rPr>
        <w:t>đích ban hành</w:t>
      </w:r>
    </w:p>
    <w:p w14:paraId="0664C431" w14:textId="2D1C8AFD" w:rsidR="00792777" w:rsidRPr="005B44CF" w:rsidRDefault="00792777" w:rsidP="002B3A40">
      <w:pPr>
        <w:widowControl w:val="0"/>
        <w:pBdr>
          <w:top w:val="dotted" w:sz="4" w:space="0" w:color="FFFFFF"/>
          <w:left w:val="dotted" w:sz="4" w:space="0" w:color="FFFFFF"/>
          <w:bottom w:val="dotted" w:sz="4" w:space="2" w:color="FFFFFF"/>
          <w:right w:val="dotted" w:sz="4" w:space="0" w:color="FFFFFF"/>
        </w:pBdr>
        <w:shd w:val="clear" w:color="auto" w:fill="FFFFFF"/>
        <w:spacing w:before="120" w:after="120" w:line="340" w:lineRule="exact"/>
        <w:ind w:firstLine="567"/>
        <w:jc w:val="both"/>
        <w:rPr>
          <w:lang w:val="es-ES"/>
        </w:rPr>
      </w:pPr>
      <w:r w:rsidRPr="00EC30F0">
        <w:rPr>
          <w:spacing w:val="2"/>
          <w:lang w:val="es-ES"/>
        </w:rPr>
        <w:t>a) Tiếp tục hoàn thiện khung pháp lý về đầu tư theo phương thức PPP phù hợp với quy định mới của</w:t>
      </w:r>
      <w:r w:rsidRPr="002B3A40">
        <w:rPr>
          <w:spacing w:val="2"/>
          <w:lang w:val="it-IT"/>
        </w:rPr>
        <w:t xml:space="preserve"> </w:t>
      </w:r>
      <w:r w:rsidR="007360ED" w:rsidRPr="002B3A40">
        <w:rPr>
          <w:rFonts w:eastAsia="SimSun"/>
          <w:bCs/>
          <w:iCs/>
          <w:spacing w:val="2"/>
          <w:lang w:val="it-IT" w:eastAsia="x-none"/>
        </w:rPr>
        <w:t>tại Luật PPP (được sửa đổi, bổ sung tại Luật số 57/2024/QH15)</w:t>
      </w:r>
      <w:r w:rsidRPr="00EC30F0">
        <w:rPr>
          <w:spacing w:val="2"/>
          <w:lang w:val="es-ES"/>
        </w:rPr>
        <w:t xml:space="preserve"> nhằm thể chế hóa đầy đủ quan điểm, chủ trương của Đảng tại Kết luận </w:t>
      </w:r>
      <w:r w:rsidRPr="005B44CF">
        <w:rPr>
          <w:lang w:val="es-ES"/>
        </w:rPr>
        <w:t>số 19-KL/TW ngày 14/10/2021 của Bộ Chính trị về định hướng Chương trình xây dựng pháp luật nhiệm kỳ Quốc hội khóa XV; Chỉ thị số 27-CT/TW ngày 25/12/2023 của Bộ Chính trị về tăng cường sự lãnh đạo của Đảng đối với công tác thực hành tiết kiệm, chống lãng phí.</w:t>
      </w:r>
    </w:p>
    <w:p w14:paraId="13265DB3" w14:textId="1E675719" w:rsidR="00792777" w:rsidRPr="00F47B45" w:rsidRDefault="00942023" w:rsidP="005B44CF">
      <w:pPr>
        <w:widowControl w:val="0"/>
        <w:snapToGrid w:val="0"/>
        <w:spacing w:before="120" w:after="120" w:line="360" w:lineRule="exact"/>
        <w:ind w:left="74" w:right="74" w:firstLine="466"/>
        <w:jc w:val="both"/>
        <w:rPr>
          <w:lang w:val="es-ES"/>
        </w:rPr>
      </w:pPr>
      <w:r>
        <w:rPr>
          <w:lang w:val="es-ES"/>
        </w:rPr>
        <w:t>b</w:t>
      </w:r>
      <w:r w:rsidR="00792777" w:rsidRPr="00F47B45">
        <w:rPr>
          <w:lang w:val="es-ES"/>
        </w:rPr>
        <w:t xml:space="preserve">) </w:t>
      </w:r>
      <w:r w:rsidR="00B90DE1" w:rsidRPr="005B44CF">
        <w:rPr>
          <w:lang w:val="es-ES"/>
        </w:rPr>
        <w:t>N</w:t>
      </w:r>
      <w:r w:rsidR="00792777" w:rsidRPr="00B83AAF">
        <w:rPr>
          <w:lang w:val="es-ES"/>
        </w:rPr>
        <w:t xml:space="preserve">âng cao hiệu lực, hiệu quả công tác quản lý nhà nước đối với </w:t>
      </w:r>
      <w:r w:rsidR="00B90DE1">
        <w:rPr>
          <w:lang w:val="es-ES"/>
        </w:rPr>
        <w:t xml:space="preserve">dự án áp dụng loại </w:t>
      </w:r>
      <w:r w:rsidR="00B90DE1" w:rsidRPr="005B44CF">
        <w:rPr>
          <w:lang w:val="es-ES"/>
        </w:rPr>
        <w:t>hợp đồng BT thanh toán bằng quỹ đất, hợp đồng BT thanh toán bằng ngân sách nhà nước</w:t>
      </w:r>
      <w:r w:rsidR="00802145" w:rsidRPr="005B44CF">
        <w:rPr>
          <w:lang w:val="es-ES"/>
        </w:rPr>
        <w:t>, đặc</w:t>
      </w:r>
      <w:r w:rsidR="00802145" w:rsidRPr="002B3A40">
        <w:rPr>
          <w:lang w:val="es-ES"/>
        </w:rPr>
        <w:t xml:space="preserve"> biệt là nguồn lực, phương thức thanh toán cho nhà đầu tư, doanh nghiệp dự án</w:t>
      </w:r>
      <w:r w:rsidR="00792777">
        <w:rPr>
          <w:lang w:val="es-ES"/>
        </w:rPr>
        <w:t>.</w:t>
      </w:r>
    </w:p>
    <w:p w14:paraId="7566BD8D" w14:textId="2CF821A8" w:rsidR="00096CA5" w:rsidRPr="001A3772" w:rsidRDefault="00713887" w:rsidP="0081481F">
      <w:pPr>
        <w:widowControl w:val="0"/>
        <w:snapToGrid w:val="0"/>
        <w:spacing w:before="120" w:after="120" w:line="360" w:lineRule="exact"/>
        <w:ind w:left="74" w:right="74" w:firstLine="466"/>
        <w:jc w:val="both"/>
        <w:rPr>
          <w:b/>
          <w:lang w:val="pt-BR"/>
        </w:rPr>
      </w:pPr>
      <w:r w:rsidRPr="001A3772">
        <w:rPr>
          <w:b/>
          <w:lang w:val="pt-BR"/>
        </w:rPr>
        <w:t xml:space="preserve">2. </w:t>
      </w:r>
      <w:r w:rsidR="008C3895">
        <w:rPr>
          <w:b/>
          <w:lang w:val="pt-BR"/>
        </w:rPr>
        <w:t>Quan điểm</w:t>
      </w:r>
      <w:r w:rsidR="006769A7" w:rsidRPr="001A3772">
        <w:rPr>
          <w:b/>
          <w:lang w:val="pt-BR"/>
        </w:rPr>
        <w:t xml:space="preserve"> </w:t>
      </w:r>
      <w:r w:rsidR="002E2C55" w:rsidRPr="001A3772">
        <w:rPr>
          <w:b/>
          <w:lang w:val="pt-BR"/>
        </w:rPr>
        <w:t>xây dựng Nghị định</w:t>
      </w:r>
    </w:p>
    <w:bookmarkEnd w:id="3"/>
    <w:p w14:paraId="7C0257B9" w14:textId="0C7C1072" w:rsidR="005E112C" w:rsidRDefault="00792777" w:rsidP="0081481F">
      <w:pPr>
        <w:widowControl w:val="0"/>
        <w:snapToGrid w:val="0"/>
        <w:spacing w:before="120" w:after="120" w:line="360" w:lineRule="exact"/>
        <w:ind w:left="74" w:right="74" w:firstLine="466"/>
        <w:jc w:val="both"/>
        <w:rPr>
          <w:lang w:val="es-ES"/>
        </w:rPr>
      </w:pPr>
      <w:r>
        <w:rPr>
          <w:lang w:val="es-ES"/>
        </w:rPr>
        <w:t xml:space="preserve">a) </w:t>
      </w:r>
      <w:r w:rsidRPr="00792777">
        <w:rPr>
          <w:lang w:val="es-ES"/>
        </w:rPr>
        <w:t xml:space="preserve">Quy định chi tiết, đầy đủ các điều, khoản, điểm của Luật </w:t>
      </w:r>
      <w:r w:rsidR="00942023">
        <w:rPr>
          <w:lang w:val="es-ES"/>
        </w:rPr>
        <w:t xml:space="preserve">PPP đã được sửa đổi, bổ sung tại </w:t>
      </w:r>
      <w:r w:rsidR="00702869" w:rsidRPr="002B3A40">
        <w:rPr>
          <w:rFonts w:eastAsia="SimSun"/>
          <w:bCs/>
          <w:iCs/>
          <w:lang w:val="pt-BR" w:eastAsia="x-none"/>
        </w:rPr>
        <w:t>Luật số 57/2024/QH15</w:t>
      </w:r>
      <w:r w:rsidRPr="00792777">
        <w:rPr>
          <w:lang w:val="es-ES"/>
        </w:rPr>
        <w:t xml:space="preserve"> được Quốc hội giao Chính phủ </w:t>
      </w:r>
      <w:r w:rsidR="00702869">
        <w:rPr>
          <w:lang w:val="es-ES"/>
        </w:rPr>
        <w:t>quy định chi tiết</w:t>
      </w:r>
      <w:r w:rsidR="004B3EB9">
        <w:rPr>
          <w:lang w:val="es-ES"/>
        </w:rPr>
        <w:t>.</w:t>
      </w:r>
    </w:p>
    <w:p w14:paraId="0F567875" w14:textId="16AA6E11" w:rsidR="00792777" w:rsidRDefault="005E112C" w:rsidP="0081481F">
      <w:pPr>
        <w:widowControl w:val="0"/>
        <w:snapToGrid w:val="0"/>
        <w:spacing w:before="120" w:after="120" w:line="360" w:lineRule="exact"/>
        <w:ind w:left="74" w:right="74" w:firstLine="466"/>
        <w:jc w:val="both"/>
        <w:rPr>
          <w:lang w:val="es-ES"/>
        </w:rPr>
      </w:pPr>
      <w:r>
        <w:rPr>
          <w:lang w:val="es-ES"/>
        </w:rPr>
        <w:t>b) K</w:t>
      </w:r>
      <w:r w:rsidR="00792777" w:rsidRPr="00792777">
        <w:rPr>
          <w:lang w:val="es-ES"/>
        </w:rPr>
        <w:t xml:space="preserve">ế thừa, hoàn thiện các quy định về </w:t>
      </w:r>
      <w:r w:rsidR="00792777">
        <w:rPr>
          <w:lang w:val="es-ES"/>
        </w:rPr>
        <w:t>đầu tư theo phương thức PPP</w:t>
      </w:r>
      <w:r w:rsidR="00792777" w:rsidRPr="00792777">
        <w:rPr>
          <w:lang w:val="es-ES"/>
        </w:rPr>
        <w:t xml:space="preserve"> đã áp dụng ổn định, phát huy hiệu quả trên thực tế</w:t>
      </w:r>
      <w:r w:rsidR="00702869">
        <w:rPr>
          <w:lang w:val="es-ES"/>
        </w:rPr>
        <w:t xml:space="preserve"> và </w:t>
      </w:r>
      <w:r w:rsidR="00792777" w:rsidRPr="00792777">
        <w:rPr>
          <w:lang w:val="es-ES"/>
        </w:rPr>
        <w:t xml:space="preserve">vẫn bảo đảm phù hợp với quy định của Luật </w:t>
      </w:r>
      <w:r w:rsidR="00702869">
        <w:rPr>
          <w:lang w:val="es-ES"/>
        </w:rPr>
        <w:t>PPP</w:t>
      </w:r>
      <w:r w:rsidR="00792777" w:rsidRPr="00792777">
        <w:rPr>
          <w:lang w:val="es-ES"/>
        </w:rPr>
        <w:t>.</w:t>
      </w:r>
    </w:p>
    <w:p w14:paraId="0357D70E" w14:textId="6477ABAF" w:rsidR="00792777" w:rsidRPr="00792777" w:rsidRDefault="005E112C" w:rsidP="0081481F">
      <w:pPr>
        <w:widowControl w:val="0"/>
        <w:snapToGrid w:val="0"/>
        <w:spacing w:before="120" w:after="120" w:line="360" w:lineRule="exact"/>
        <w:ind w:left="74" w:right="74" w:firstLine="466"/>
        <w:jc w:val="both"/>
        <w:rPr>
          <w:lang w:val="es-ES"/>
        </w:rPr>
      </w:pPr>
      <w:r>
        <w:rPr>
          <w:lang w:val="es-ES"/>
        </w:rPr>
        <w:t>c</w:t>
      </w:r>
      <w:r w:rsidR="00792777" w:rsidRPr="00792777">
        <w:rPr>
          <w:lang w:val="es-ES"/>
        </w:rPr>
        <w:t xml:space="preserve">) Bảo đảm tính khả thi, thống nhất, đồng bộ của pháp luật về </w:t>
      </w:r>
      <w:r w:rsidR="00792777">
        <w:rPr>
          <w:lang w:val="es-ES"/>
        </w:rPr>
        <w:t>đầu tư theo phương thức PPP, quy hoạch, đầu tư công, xây dựng</w:t>
      </w:r>
      <w:r w:rsidR="00792777" w:rsidRPr="00792777">
        <w:rPr>
          <w:lang w:val="es-ES"/>
        </w:rPr>
        <w:t>.</w:t>
      </w:r>
    </w:p>
    <w:p w14:paraId="11289A4C" w14:textId="16712E89" w:rsidR="00096CA5" w:rsidRPr="001A3772" w:rsidRDefault="00713887" w:rsidP="0081481F">
      <w:pPr>
        <w:widowControl w:val="0"/>
        <w:snapToGrid w:val="0"/>
        <w:spacing w:before="120" w:after="120" w:line="360" w:lineRule="exact"/>
        <w:ind w:left="72" w:right="72" w:firstLine="466"/>
        <w:jc w:val="both"/>
        <w:rPr>
          <w:b/>
          <w:lang w:val="pt-BR"/>
        </w:rPr>
      </w:pPr>
      <w:r w:rsidRPr="001A3772">
        <w:rPr>
          <w:b/>
          <w:lang w:val="pt-BR"/>
        </w:rPr>
        <w:t>III. QUÁ TRÌNH XÂY DỰNG NGHỊ ĐỊNH</w:t>
      </w:r>
    </w:p>
    <w:p w14:paraId="5CABA2D4" w14:textId="1EAB1AA2" w:rsidR="008F6055" w:rsidRDefault="00EA1780" w:rsidP="0081481F">
      <w:pPr>
        <w:widowControl w:val="0"/>
        <w:snapToGrid w:val="0"/>
        <w:spacing w:before="120" w:after="120" w:line="360" w:lineRule="exact"/>
        <w:ind w:left="72" w:right="72" w:firstLine="466"/>
        <w:jc w:val="both"/>
        <w:rPr>
          <w:lang w:val="pt-BR"/>
        </w:rPr>
      </w:pPr>
      <w:r w:rsidRPr="001A3772">
        <w:rPr>
          <w:lang w:val="pt-BR"/>
        </w:rPr>
        <w:t xml:space="preserve">1. </w:t>
      </w:r>
      <w:r w:rsidR="008F6055">
        <w:rPr>
          <w:lang w:val="pt-BR"/>
        </w:rPr>
        <w:t xml:space="preserve">Ngày 28/3/2025, </w:t>
      </w:r>
      <w:r w:rsidR="008F6055" w:rsidRPr="000E1AEC">
        <w:rPr>
          <w:lang w:val="vi-VN"/>
        </w:rPr>
        <w:t xml:space="preserve">Bộ </w:t>
      </w:r>
      <w:r w:rsidR="008F6055" w:rsidRPr="002B3A40">
        <w:rPr>
          <w:lang w:val="pt-BR"/>
        </w:rPr>
        <w:t xml:space="preserve">Tài chính đã tổ chức cuộc họp </w:t>
      </w:r>
      <w:r w:rsidR="008F6055">
        <w:rPr>
          <w:lang w:val="pt-BR"/>
        </w:rPr>
        <w:t>Ban soạn thảo, Tổ biên tập Nghị định.</w:t>
      </w:r>
    </w:p>
    <w:p w14:paraId="40E6C16D" w14:textId="0C87C638" w:rsidR="00130515" w:rsidRPr="002B3A40" w:rsidRDefault="008F6055" w:rsidP="0081481F">
      <w:pPr>
        <w:widowControl w:val="0"/>
        <w:snapToGrid w:val="0"/>
        <w:spacing w:before="120" w:after="120" w:line="360" w:lineRule="exact"/>
        <w:ind w:left="72" w:right="72" w:firstLine="466"/>
        <w:jc w:val="both"/>
        <w:rPr>
          <w:lang w:val="pt-BR"/>
        </w:rPr>
      </w:pPr>
      <w:r>
        <w:rPr>
          <w:lang w:val="pt-BR"/>
        </w:rPr>
        <w:t xml:space="preserve">2. </w:t>
      </w:r>
      <w:r w:rsidR="000D0568" w:rsidRPr="002B3A40">
        <w:rPr>
          <w:lang w:val="pt-BR"/>
        </w:rPr>
        <w:t xml:space="preserve">Ngày </w:t>
      </w:r>
      <w:r w:rsidR="00775827" w:rsidRPr="002B3A40">
        <w:rPr>
          <w:lang w:val="pt-BR"/>
        </w:rPr>
        <w:t>…</w:t>
      </w:r>
      <w:r w:rsidR="000D0568" w:rsidRPr="002B3A40">
        <w:rPr>
          <w:lang w:val="pt-BR"/>
        </w:rPr>
        <w:t>/</w:t>
      </w:r>
      <w:r w:rsidR="00775827" w:rsidRPr="002B3A40">
        <w:rPr>
          <w:lang w:val="pt-BR"/>
        </w:rPr>
        <w:t>3</w:t>
      </w:r>
      <w:r w:rsidR="000D0568" w:rsidRPr="002B3A40">
        <w:rPr>
          <w:lang w:val="pt-BR"/>
        </w:rPr>
        <w:t>/202</w:t>
      </w:r>
      <w:r w:rsidR="00775827" w:rsidRPr="002B3A40">
        <w:rPr>
          <w:lang w:val="pt-BR"/>
        </w:rPr>
        <w:t>5</w:t>
      </w:r>
      <w:r w:rsidR="000D0568" w:rsidRPr="002B3A40">
        <w:rPr>
          <w:lang w:val="pt-BR"/>
        </w:rPr>
        <w:t>,</w:t>
      </w:r>
      <w:r w:rsidR="000D0568" w:rsidRPr="000E1AEC">
        <w:rPr>
          <w:lang w:val="vi-VN"/>
        </w:rPr>
        <w:t xml:space="preserve"> </w:t>
      </w:r>
      <w:r w:rsidR="00D97438" w:rsidRPr="000E1AEC">
        <w:rPr>
          <w:lang w:val="vi-VN"/>
        </w:rPr>
        <w:t xml:space="preserve">Bộ </w:t>
      </w:r>
      <w:r w:rsidR="00C606E7" w:rsidRPr="002B3A40">
        <w:rPr>
          <w:lang w:val="pt-BR"/>
        </w:rPr>
        <w:t xml:space="preserve">Tài chính có công </w:t>
      </w:r>
      <w:r w:rsidR="00D97438" w:rsidRPr="000E1AEC">
        <w:rPr>
          <w:lang w:val="vi-VN"/>
        </w:rPr>
        <w:t>văn số</w:t>
      </w:r>
      <w:r w:rsidR="002E7200" w:rsidRPr="002B3A40">
        <w:rPr>
          <w:lang w:val="pt-BR"/>
        </w:rPr>
        <w:t xml:space="preserve"> </w:t>
      </w:r>
      <w:r w:rsidR="00C606E7" w:rsidRPr="002B3A40">
        <w:rPr>
          <w:lang w:val="pt-BR"/>
        </w:rPr>
        <w:t>…</w:t>
      </w:r>
      <w:r w:rsidR="00130515" w:rsidRPr="000E1AEC">
        <w:rPr>
          <w:lang w:val="vi-VN"/>
        </w:rPr>
        <w:t>/BT</w:t>
      </w:r>
      <w:r w:rsidR="00C606E7" w:rsidRPr="002B3A40">
        <w:rPr>
          <w:lang w:val="pt-BR"/>
        </w:rPr>
        <w:t>C</w:t>
      </w:r>
      <w:r w:rsidR="00130515" w:rsidRPr="000E1AEC">
        <w:rPr>
          <w:lang w:val="vi-VN"/>
        </w:rPr>
        <w:t xml:space="preserve">-QLĐT </w:t>
      </w:r>
      <w:r w:rsidR="00702869" w:rsidRPr="002B3A40">
        <w:rPr>
          <w:lang w:val="pt-BR"/>
        </w:rPr>
        <w:t xml:space="preserve">gửi </w:t>
      </w:r>
      <w:r w:rsidR="00D97438" w:rsidRPr="000E1AEC">
        <w:rPr>
          <w:lang w:val="vi-VN"/>
        </w:rPr>
        <w:t>các cơ quan</w:t>
      </w:r>
      <w:r w:rsidR="00D97438" w:rsidRPr="002B3A40">
        <w:rPr>
          <w:lang w:val="pt-BR"/>
        </w:rPr>
        <w:t xml:space="preserve">, </w:t>
      </w:r>
      <w:r w:rsidR="00D97438" w:rsidRPr="000E1AEC">
        <w:rPr>
          <w:lang w:val="vi-VN"/>
        </w:rPr>
        <w:t xml:space="preserve">các Bộ, cơ quan ngang Bộ, cơ quan thuộc Chính phủ, UBND các tỉnh, thành phố trực thuộc Trung ương, </w:t>
      </w:r>
      <w:r w:rsidR="000E1AEC" w:rsidRPr="002B3A40">
        <w:rPr>
          <w:lang w:val="pt-BR"/>
        </w:rPr>
        <w:t>Liên đoàn</w:t>
      </w:r>
      <w:r w:rsidR="00D97438" w:rsidRPr="000E1AEC">
        <w:rPr>
          <w:lang w:val="vi-VN"/>
        </w:rPr>
        <w:t xml:space="preserve"> Thương mại và Công nghiệp Việt Nam,</w:t>
      </w:r>
      <w:r w:rsidR="00D97438" w:rsidRPr="002B3A40">
        <w:rPr>
          <w:lang w:val="pt-BR"/>
        </w:rPr>
        <w:t xml:space="preserve"> Hiệp hội, </w:t>
      </w:r>
      <w:r w:rsidR="000E1AEC" w:rsidRPr="002B3A40">
        <w:rPr>
          <w:lang w:val="pt-BR"/>
        </w:rPr>
        <w:t>nhà đầu tư</w:t>
      </w:r>
      <w:r w:rsidR="00140941" w:rsidRPr="002B3A40">
        <w:rPr>
          <w:lang w:val="pt-BR"/>
        </w:rPr>
        <w:t xml:space="preserve"> </w:t>
      </w:r>
      <w:r w:rsidR="004D028F" w:rsidRPr="002B3A40">
        <w:rPr>
          <w:lang w:val="pt-BR"/>
        </w:rPr>
        <w:t xml:space="preserve">để </w:t>
      </w:r>
      <w:r w:rsidR="005F7A4F" w:rsidRPr="000E1AEC">
        <w:rPr>
          <w:lang w:val="vi-VN"/>
        </w:rPr>
        <w:t xml:space="preserve">lấy ý kiến </w:t>
      </w:r>
      <w:r w:rsidR="004D028F" w:rsidRPr="002B3A40">
        <w:rPr>
          <w:lang w:val="pt-BR"/>
        </w:rPr>
        <w:t xml:space="preserve">về </w:t>
      </w:r>
      <w:r w:rsidR="00FD7DF3" w:rsidRPr="002B3A40">
        <w:rPr>
          <w:lang w:val="pt-BR"/>
        </w:rPr>
        <w:t>D</w:t>
      </w:r>
      <w:r w:rsidR="005F7A4F" w:rsidRPr="000E1AEC">
        <w:rPr>
          <w:lang w:val="vi-VN"/>
        </w:rPr>
        <w:t>ự thảo Nghị định</w:t>
      </w:r>
      <w:r w:rsidR="00D97438" w:rsidRPr="000E1AEC">
        <w:rPr>
          <w:lang w:val="vi-VN"/>
        </w:rPr>
        <w:t xml:space="preserve">; đồng thời đăng tải trên Cổng thông tin điện tử của Chính phủ và Cổng thông tin điện tử của Bộ </w:t>
      </w:r>
      <w:r w:rsidR="000C6CF6" w:rsidRPr="002B3A40">
        <w:rPr>
          <w:lang w:val="pt-BR"/>
        </w:rPr>
        <w:t>Tài chính</w:t>
      </w:r>
      <w:r w:rsidR="004D028F" w:rsidRPr="002B3A40">
        <w:rPr>
          <w:lang w:val="pt-BR"/>
        </w:rPr>
        <w:t xml:space="preserve"> để tham vấn rộng rãi ý kiến của các đối tượng quan tâm</w:t>
      </w:r>
      <w:r w:rsidR="00D97438" w:rsidRPr="000E1AEC">
        <w:rPr>
          <w:lang w:val="vi-VN"/>
        </w:rPr>
        <w:t>.</w:t>
      </w:r>
      <w:r w:rsidR="00D97438" w:rsidRPr="001A3772">
        <w:rPr>
          <w:lang w:val="vi-VN"/>
        </w:rPr>
        <w:t xml:space="preserve"> </w:t>
      </w:r>
    </w:p>
    <w:p w14:paraId="324271EC" w14:textId="612A9968" w:rsidR="00140941" w:rsidRPr="002B3A40" w:rsidRDefault="008F6055" w:rsidP="0081481F">
      <w:pPr>
        <w:widowControl w:val="0"/>
        <w:snapToGrid w:val="0"/>
        <w:spacing w:before="120" w:after="120" w:line="360" w:lineRule="exact"/>
        <w:ind w:left="72" w:right="72" w:firstLine="466"/>
        <w:jc w:val="both"/>
        <w:rPr>
          <w:lang w:val="pt-BR"/>
        </w:rPr>
      </w:pPr>
      <w:r w:rsidRPr="002B3A40">
        <w:rPr>
          <w:lang w:val="pt-BR"/>
        </w:rPr>
        <w:t>3</w:t>
      </w:r>
      <w:r w:rsidR="00140941" w:rsidRPr="002B3A40">
        <w:rPr>
          <w:lang w:val="pt-BR"/>
        </w:rPr>
        <w:t>. Trong quá trình xây dựng dự thảo Nghị định này, Bộ</w:t>
      </w:r>
      <w:r w:rsidR="000C6CF6" w:rsidRPr="002B3A40">
        <w:rPr>
          <w:lang w:val="pt-BR"/>
        </w:rPr>
        <w:t xml:space="preserve"> Tài chính</w:t>
      </w:r>
      <w:r w:rsidR="00140941" w:rsidRPr="002B3A40">
        <w:rPr>
          <w:lang w:val="pt-BR"/>
        </w:rPr>
        <w:t xml:space="preserve"> đã chủ động trao đổi với các Bộ, cơ quan, địa phương, doanh nghiệp </w:t>
      </w:r>
      <w:r w:rsidR="00140941" w:rsidRPr="000229F3">
        <w:rPr>
          <w:lang w:val="vi-VN"/>
        </w:rPr>
        <w:t>để</w:t>
      </w:r>
      <w:r w:rsidR="00140941" w:rsidRPr="002B3A40">
        <w:rPr>
          <w:lang w:val="pt-BR"/>
        </w:rPr>
        <w:t xml:space="preserve"> thảo luận các </w:t>
      </w:r>
      <w:r w:rsidR="00140941" w:rsidRPr="002B3A40">
        <w:rPr>
          <w:lang w:val="pt-BR"/>
        </w:rPr>
        <w:lastRenderedPageBreak/>
        <w:t>nội dung</w:t>
      </w:r>
      <w:r w:rsidR="00140941" w:rsidRPr="000229F3">
        <w:rPr>
          <w:spacing w:val="-6"/>
          <w:lang w:val="vi-VN"/>
        </w:rPr>
        <w:t xml:space="preserve"> nhằm hoàn thiện </w:t>
      </w:r>
      <w:r w:rsidR="00FD7DF3" w:rsidRPr="002B3A40">
        <w:rPr>
          <w:spacing w:val="-6"/>
          <w:lang w:val="pt-BR"/>
        </w:rPr>
        <w:t>D</w:t>
      </w:r>
      <w:r w:rsidR="00140941" w:rsidRPr="000229F3">
        <w:rPr>
          <w:spacing w:val="-6"/>
          <w:lang w:val="vi-VN"/>
        </w:rPr>
        <w:t>ự thảo Nghị định</w:t>
      </w:r>
      <w:r w:rsidR="00140941" w:rsidRPr="002B3A40">
        <w:rPr>
          <w:spacing w:val="-6"/>
          <w:lang w:val="pt-BR"/>
        </w:rPr>
        <w:t>.</w:t>
      </w:r>
    </w:p>
    <w:p w14:paraId="63BD4940" w14:textId="155F2B23" w:rsidR="004D028F" w:rsidRPr="001A3772" w:rsidRDefault="008F6055" w:rsidP="0081481F">
      <w:pPr>
        <w:widowControl w:val="0"/>
        <w:snapToGrid w:val="0"/>
        <w:spacing w:before="120" w:after="120" w:line="360" w:lineRule="exact"/>
        <w:ind w:left="72" w:right="72" w:firstLine="466"/>
        <w:jc w:val="both"/>
        <w:rPr>
          <w:lang w:val="vi-VN"/>
        </w:rPr>
      </w:pPr>
      <w:r w:rsidRPr="002B3A40">
        <w:rPr>
          <w:lang w:val="pt-BR"/>
        </w:rPr>
        <w:t>4</w:t>
      </w:r>
      <w:r w:rsidR="005F7A4F" w:rsidRPr="002B3A40">
        <w:rPr>
          <w:lang w:val="pt-BR"/>
        </w:rPr>
        <w:t xml:space="preserve">. </w:t>
      </w:r>
      <w:r w:rsidR="004D028F" w:rsidRPr="002B3A40">
        <w:rPr>
          <w:lang w:val="pt-BR"/>
        </w:rPr>
        <w:t>Trên cơ sở đó, ngày</w:t>
      </w:r>
      <w:r w:rsidR="005626B5" w:rsidRPr="002B3A40">
        <w:rPr>
          <w:lang w:val="pt-BR"/>
        </w:rPr>
        <w:t xml:space="preserve"> </w:t>
      </w:r>
      <w:r w:rsidR="000C6CF6" w:rsidRPr="002B3A40">
        <w:rPr>
          <w:lang w:val="pt-BR"/>
        </w:rPr>
        <w:t>…</w:t>
      </w:r>
      <w:r w:rsidR="002E7200" w:rsidRPr="002B3A40">
        <w:rPr>
          <w:lang w:val="pt-BR"/>
        </w:rPr>
        <w:t>/</w:t>
      </w:r>
      <w:r w:rsidR="000C6CF6" w:rsidRPr="002B3A40">
        <w:rPr>
          <w:lang w:val="pt-BR"/>
        </w:rPr>
        <w:t>…</w:t>
      </w:r>
      <w:r w:rsidR="001A3772" w:rsidRPr="002B3A40">
        <w:rPr>
          <w:lang w:val="pt-BR"/>
        </w:rPr>
        <w:t>/202</w:t>
      </w:r>
      <w:r w:rsidR="000C6CF6" w:rsidRPr="002B3A40">
        <w:rPr>
          <w:lang w:val="pt-BR"/>
        </w:rPr>
        <w:t>5</w:t>
      </w:r>
      <w:r w:rsidR="001A3772" w:rsidRPr="002B3A40">
        <w:rPr>
          <w:lang w:val="pt-BR"/>
        </w:rPr>
        <w:t xml:space="preserve">, </w:t>
      </w:r>
      <w:r w:rsidR="004D028F" w:rsidRPr="002B3A40">
        <w:rPr>
          <w:lang w:val="pt-BR"/>
        </w:rPr>
        <w:t>B</w:t>
      </w:r>
      <w:r w:rsidR="004D028F" w:rsidRPr="00871C2C">
        <w:rPr>
          <w:lang w:val="vi-VN"/>
        </w:rPr>
        <w:t>ộ</w:t>
      </w:r>
      <w:r w:rsidR="004D028F" w:rsidRPr="002B3A40">
        <w:rPr>
          <w:lang w:val="pt-BR"/>
        </w:rPr>
        <w:t xml:space="preserve"> </w:t>
      </w:r>
      <w:r w:rsidR="000C6CF6" w:rsidRPr="002B3A40">
        <w:rPr>
          <w:lang w:val="pt-BR"/>
        </w:rPr>
        <w:t xml:space="preserve">Tài chính </w:t>
      </w:r>
      <w:r w:rsidR="004D028F" w:rsidRPr="002B3A40">
        <w:rPr>
          <w:lang w:val="pt-BR"/>
        </w:rPr>
        <w:t>đã hoàn thiện dự thảo Nghị định và</w:t>
      </w:r>
      <w:r w:rsidR="004D028F" w:rsidRPr="00871C2C">
        <w:rPr>
          <w:lang w:val="vi-VN"/>
        </w:rPr>
        <w:t xml:space="preserve"> có </w:t>
      </w:r>
      <w:r w:rsidR="004D028F" w:rsidRPr="002B3A40">
        <w:rPr>
          <w:lang w:val="pt-BR"/>
        </w:rPr>
        <w:t xml:space="preserve">công </w:t>
      </w:r>
      <w:r w:rsidR="004D028F" w:rsidRPr="00871C2C">
        <w:rPr>
          <w:lang w:val="vi-VN"/>
        </w:rPr>
        <w:t xml:space="preserve">văn số </w:t>
      </w:r>
      <w:r w:rsidR="00970D7E" w:rsidRPr="002B3A40">
        <w:rPr>
          <w:lang w:val="pt-BR"/>
        </w:rPr>
        <w:t>…</w:t>
      </w:r>
      <w:r w:rsidR="005B4C7F" w:rsidRPr="002B3A40">
        <w:rPr>
          <w:lang w:val="pt-BR"/>
        </w:rPr>
        <w:t>/</w:t>
      </w:r>
      <w:r w:rsidR="004D028F" w:rsidRPr="00871C2C">
        <w:rPr>
          <w:lang w:val="vi-VN"/>
        </w:rPr>
        <w:t>BT</w:t>
      </w:r>
      <w:r w:rsidR="00970D7E" w:rsidRPr="002B3A40">
        <w:rPr>
          <w:lang w:val="pt-BR"/>
        </w:rPr>
        <w:t>C</w:t>
      </w:r>
      <w:r w:rsidR="004D028F" w:rsidRPr="00871C2C">
        <w:rPr>
          <w:lang w:val="vi-VN"/>
        </w:rPr>
        <w:t>-QLĐT gửi Bộ Tư pháp đ</w:t>
      </w:r>
      <w:r w:rsidR="004D028F" w:rsidRPr="002B3A40">
        <w:rPr>
          <w:lang w:val="pt-BR"/>
        </w:rPr>
        <w:t>ề nghị</w:t>
      </w:r>
      <w:r w:rsidR="004D028F" w:rsidRPr="00871C2C">
        <w:rPr>
          <w:lang w:val="vi-VN"/>
        </w:rPr>
        <w:t xml:space="preserve"> thẩm định</w:t>
      </w:r>
      <w:r w:rsidR="004D028F" w:rsidRPr="002B3A40">
        <w:rPr>
          <w:lang w:val="pt-BR"/>
        </w:rPr>
        <w:t xml:space="preserve"> </w:t>
      </w:r>
      <w:r w:rsidR="004D028F" w:rsidRPr="00871C2C">
        <w:rPr>
          <w:lang w:val="vi-VN"/>
        </w:rPr>
        <w:t>hồ sơ Nghị định. Ngày</w:t>
      </w:r>
      <w:r w:rsidR="00871C2C" w:rsidRPr="002B3A40">
        <w:rPr>
          <w:lang w:val="vi-VN"/>
        </w:rPr>
        <w:t xml:space="preserve"> </w:t>
      </w:r>
      <w:r w:rsidR="00970D7E" w:rsidRPr="002B3A40">
        <w:rPr>
          <w:lang w:val="vi-VN"/>
        </w:rPr>
        <w:t>…</w:t>
      </w:r>
      <w:r w:rsidR="00871C2C" w:rsidRPr="002B3A40">
        <w:rPr>
          <w:lang w:val="vi-VN"/>
        </w:rPr>
        <w:t>/</w:t>
      </w:r>
      <w:r w:rsidR="00970D7E" w:rsidRPr="002B3A40">
        <w:rPr>
          <w:lang w:val="vi-VN"/>
        </w:rPr>
        <w:t>…</w:t>
      </w:r>
      <w:r w:rsidR="00871C2C" w:rsidRPr="002B3A40">
        <w:rPr>
          <w:lang w:val="vi-VN"/>
        </w:rPr>
        <w:t>/2025,</w:t>
      </w:r>
      <w:r w:rsidR="005B4C7F" w:rsidRPr="002B3A40">
        <w:rPr>
          <w:lang w:val="vi-VN"/>
        </w:rPr>
        <w:t xml:space="preserve"> </w:t>
      </w:r>
      <w:r w:rsidR="004D028F" w:rsidRPr="00871C2C">
        <w:rPr>
          <w:lang w:val="vi-VN"/>
        </w:rPr>
        <w:t xml:space="preserve">Bộ Tư pháp tổ chức họp Hội đồng thẩm định </w:t>
      </w:r>
      <w:r w:rsidR="004D028F" w:rsidRPr="002B3A40">
        <w:rPr>
          <w:lang w:val="vi-VN"/>
        </w:rPr>
        <w:t>D</w:t>
      </w:r>
      <w:r w:rsidR="004D028F" w:rsidRPr="00871C2C">
        <w:rPr>
          <w:lang w:val="vi-VN"/>
        </w:rPr>
        <w:t>ự thảo Nghị định.</w:t>
      </w:r>
      <w:r w:rsidR="004D028F" w:rsidRPr="001A3772">
        <w:rPr>
          <w:lang w:val="vi-VN"/>
        </w:rPr>
        <w:t xml:space="preserve"> </w:t>
      </w:r>
    </w:p>
    <w:p w14:paraId="6FB0134F" w14:textId="01E4BD6B" w:rsidR="004D028F" w:rsidRPr="002B3A40" w:rsidRDefault="00140941" w:rsidP="0081481F">
      <w:pPr>
        <w:widowControl w:val="0"/>
        <w:snapToGrid w:val="0"/>
        <w:spacing w:before="120" w:after="120" w:line="360" w:lineRule="exact"/>
        <w:ind w:left="72" w:right="72" w:firstLine="466"/>
        <w:jc w:val="both"/>
        <w:rPr>
          <w:spacing w:val="-2"/>
          <w:lang w:val="vi-VN"/>
        </w:rPr>
      </w:pPr>
      <w:r w:rsidRPr="002B3A40">
        <w:rPr>
          <w:lang w:val="vi-VN"/>
        </w:rPr>
        <w:t xml:space="preserve">5. </w:t>
      </w:r>
      <w:r w:rsidR="004D028F" w:rsidRPr="002B3A40">
        <w:rPr>
          <w:lang w:val="vi-VN"/>
        </w:rPr>
        <w:t xml:space="preserve">Căn cứ ý kiến thẩm định của </w:t>
      </w:r>
      <w:r w:rsidR="004D028F" w:rsidRPr="00093D6B">
        <w:rPr>
          <w:lang w:val="vi-VN"/>
        </w:rPr>
        <w:t>Hội đồng thẩm định</w:t>
      </w:r>
      <w:r w:rsidR="004D028F" w:rsidRPr="002B3A40">
        <w:rPr>
          <w:lang w:val="vi-VN"/>
        </w:rPr>
        <w:t xml:space="preserve"> tại cuộc họp ngày</w:t>
      </w:r>
      <w:r w:rsidR="004D028F" w:rsidRPr="00093D6B">
        <w:rPr>
          <w:lang w:val="vi-VN"/>
        </w:rPr>
        <w:t xml:space="preserve"> </w:t>
      </w:r>
      <w:r w:rsidR="00533C1A" w:rsidRPr="002B3A40">
        <w:rPr>
          <w:lang w:val="vi-VN"/>
        </w:rPr>
        <w:t>…</w:t>
      </w:r>
      <w:r w:rsidR="00A85B9E" w:rsidRPr="002B3A40">
        <w:rPr>
          <w:lang w:val="vi-VN"/>
        </w:rPr>
        <w:t>/</w:t>
      </w:r>
      <w:r w:rsidR="00533C1A" w:rsidRPr="002B3A40">
        <w:rPr>
          <w:lang w:val="vi-VN"/>
        </w:rPr>
        <w:t>…</w:t>
      </w:r>
      <w:r w:rsidR="00A85B9E" w:rsidRPr="002B3A40">
        <w:rPr>
          <w:lang w:val="vi-VN"/>
        </w:rPr>
        <w:t xml:space="preserve">/2025 </w:t>
      </w:r>
      <w:r w:rsidR="004D028F" w:rsidRPr="002B3A40">
        <w:rPr>
          <w:lang w:val="vi-VN"/>
        </w:rPr>
        <w:t>và ý kiến của</w:t>
      </w:r>
      <w:r w:rsidR="004D028F" w:rsidRPr="00093D6B">
        <w:rPr>
          <w:lang w:val="vi-VN"/>
        </w:rPr>
        <w:t xml:space="preserve"> Bộ Tư pháp </w:t>
      </w:r>
      <w:r w:rsidR="004D028F" w:rsidRPr="002B3A40">
        <w:rPr>
          <w:lang w:val="vi-VN"/>
        </w:rPr>
        <w:t>tại</w:t>
      </w:r>
      <w:r w:rsidR="004D028F" w:rsidRPr="00093D6B">
        <w:rPr>
          <w:lang w:val="vi-VN"/>
        </w:rPr>
        <w:t xml:space="preserve"> báo cáo thẩm định số</w:t>
      </w:r>
      <w:r w:rsidR="00093D6B" w:rsidRPr="002B3A40">
        <w:rPr>
          <w:lang w:val="vi-VN"/>
        </w:rPr>
        <w:t xml:space="preserve"> </w:t>
      </w:r>
      <w:r w:rsidR="00533C1A" w:rsidRPr="002B3A40">
        <w:rPr>
          <w:lang w:val="vi-VN"/>
        </w:rPr>
        <w:t>…</w:t>
      </w:r>
      <w:r w:rsidR="004D028F" w:rsidRPr="00093D6B">
        <w:rPr>
          <w:lang w:val="vi-VN"/>
        </w:rPr>
        <w:t>/BC-HĐTĐ</w:t>
      </w:r>
      <w:r w:rsidR="00093D6B" w:rsidRPr="002B3A40">
        <w:rPr>
          <w:lang w:val="vi-VN"/>
        </w:rPr>
        <w:t xml:space="preserve"> ngày </w:t>
      </w:r>
      <w:r w:rsidR="00533C1A" w:rsidRPr="002B3A40">
        <w:rPr>
          <w:lang w:val="vi-VN"/>
        </w:rPr>
        <w:t>…</w:t>
      </w:r>
      <w:r w:rsidR="00093D6B" w:rsidRPr="002B3A40">
        <w:rPr>
          <w:lang w:val="vi-VN"/>
        </w:rPr>
        <w:t>/</w:t>
      </w:r>
      <w:r w:rsidR="00533C1A" w:rsidRPr="002B3A40">
        <w:rPr>
          <w:lang w:val="vi-VN"/>
        </w:rPr>
        <w:t>…</w:t>
      </w:r>
      <w:r w:rsidR="00093D6B" w:rsidRPr="002B3A40">
        <w:rPr>
          <w:lang w:val="vi-VN"/>
        </w:rPr>
        <w:t>/2025</w:t>
      </w:r>
      <w:r w:rsidR="004D028F" w:rsidRPr="002B3A40">
        <w:rPr>
          <w:lang w:val="vi-VN"/>
        </w:rPr>
        <w:t xml:space="preserve">, Bộ </w:t>
      </w:r>
      <w:r w:rsidR="009937F8" w:rsidRPr="002B3A40">
        <w:rPr>
          <w:lang w:val="vi-VN"/>
        </w:rPr>
        <w:t>Tài chính</w:t>
      </w:r>
      <w:r w:rsidR="004D028F" w:rsidRPr="002B3A40">
        <w:rPr>
          <w:lang w:val="vi-VN"/>
        </w:rPr>
        <w:t xml:space="preserve"> đã tiếp tục chỉnh lý, hoàn thiện Dự thảo</w:t>
      </w:r>
      <w:r w:rsidR="004D028F" w:rsidRPr="00093D6B">
        <w:rPr>
          <w:lang w:val="vi-VN"/>
        </w:rPr>
        <w:t xml:space="preserve"> Nghị định</w:t>
      </w:r>
      <w:r w:rsidR="004D028F" w:rsidRPr="002B3A40">
        <w:rPr>
          <w:spacing w:val="-2"/>
          <w:lang w:val="vi-VN"/>
        </w:rPr>
        <w:t xml:space="preserve"> </w:t>
      </w:r>
      <w:r w:rsidR="00797C0C" w:rsidRPr="002B3A40">
        <w:rPr>
          <w:spacing w:val="-2"/>
          <w:lang w:val="vi-VN"/>
        </w:rPr>
        <w:t xml:space="preserve">để </w:t>
      </w:r>
      <w:r w:rsidR="004D028F" w:rsidRPr="002B3A40">
        <w:rPr>
          <w:spacing w:val="-2"/>
          <w:lang w:val="vi-VN"/>
        </w:rPr>
        <w:t>trình Chính phủ.</w:t>
      </w:r>
    </w:p>
    <w:p w14:paraId="600FF2BD" w14:textId="77777777" w:rsidR="00CD0A88" w:rsidRDefault="0085630A" w:rsidP="00CD0A88">
      <w:pPr>
        <w:widowControl w:val="0"/>
        <w:snapToGrid w:val="0"/>
        <w:spacing w:before="120" w:after="120" w:line="360" w:lineRule="exact"/>
        <w:ind w:left="72" w:right="72" w:firstLine="466"/>
        <w:jc w:val="both"/>
        <w:rPr>
          <w:b/>
          <w:spacing w:val="-4"/>
          <w:lang w:val="pt-BR"/>
        </w:rPr>
      </w:pPr>
      <w:r w:rsidRPr="00A85B9E">
        <w:rPr>
          <w:b/>
          <w:spacing w:val="-4"/>
          <w:lang w:val="pt-BR"/>
        </w:rPr>
        <w:t>I</w:t>
      </w:r>
      <w:r w:rsidR="00C63C8D" w:rsidRPr="00A85B9E">
        <w:rPr>
          <w:b/>
          <w:spacing w:val="-4"/>
          <w:lang w:val="pt-BR"/>
        </w:rPr>
        <w:t>V.</w:t>
      </w:r>
      <w:r w:rsidR="00713887" w:rsidRPr="00A85B9E">
        <w:rPr>
          <w:b/>
          <w:spacing w:val="-4"/>
          <w:lang w:val="vi-VN"/>
        </w:rPr>
        <w:t xml:space="preserve"> </w:t>
      </w:r>
      <w:r w:rsidR="00D22BCC" w:rsidRPr="00A85B9E">
        <w:rPr>
          <w:b/>
          <w:spacing w:val="-4"/>
          <w:lang w:val="pt-BR"/>
        </w:rPr>
        <w:t xml:space="preserve">BỐ CỤC VÀ </w:t>
      </w:r>
      <w:r w:rsidR="00713887" w:rsidRPr="00A85B9E">
        <w:rPr>
          <w:b/>
          <w:spacing w:val="-4"/>
          <w:lang w:val="vi-VN"/>
        </w:rPr>
        <w:t xml:space="preserve">NỘI DUNG </w:t>
      </w:r>
      <w:r w:rsidR="00841492" w:rsidRPr="002B3A40">
        <w:rPr>
          <w:b/>
          <w:spacing w:val="-4"/>
          <w:lang w:val="vi-VN"/>
        </w:rPr>
        <w:t xml:space="preserve">CHỦ YẾU </w:t>
      </w:r>
      <w:r w:rsidR="00713887" w:rsidRPr="00A85B9E">
        <w:rPr>
          <w:b/>
          <w:spacing w:val="-4"/>
          <w:lang w:val="vi-VN"/>
        </w:rPr>
        <w:t xml:space="preserve">CỦA </w:t>
      </w:r>
      <w:r w:rsidR="00C41B7C" w:rsidRPr="00A85B9E">
        <w:rPr>
          <w:b/>
          <w:spacing w:val="-4"/>
          <w:lang w:val="pt-BR"/>
        </w:rPr>
        <w:t>DỰ THẢO NGHỊ ĐỊNH</w:t>
      </w:r>
    </w:p>
    <w:p w14:paraId="3CF2FB3D" w14:textId="5C2705A2" w:rsidR="00E51E14" w:rsidRPr="003D4A15" w:rsidRDefault="00E51E14" w:rsidP="00CD0A88">
      <w:pPr>
        <w:widowControl w:val="0"/>
        <w:snapToGrid w:val="0"/>
        <w:spacing w:before="120" w:after="120" w:line="360" w:lineRule="exact"/>
        <w:ind w:left="72" w:right="72" w:firstLine="466"/>
        <w:jc w:val="both"/>
        <w:rPr>
          <w:rFonts w:eastAsia="Courier New"/>
          <w:b/>
          <w:lang w:val="vi-VN" w:eastAsia="vi-VN"/>
        </w:rPr>
      </w:pPr>
      <w:r w:rsidRPr="003D4A15">
        <w:rPr>
          <w:rFonts w:eastAsia="Courier New"/>
          <w:b/>
          <w:lang w:val="vi-VN" w:eastAsia="vi-VN"/>
        </w:rPr>
        <w:t>1. Bố cục</w:t>
      </w:r>
    </w:p>
    <w:p w14:paraId="09EFAA72" w14:textId="10CB6243" w:rsidR="00CD0A88" w:rsidRPr="00CD0A88" w:rsidRDefault="00CD0A88" w:rsidP="00CD0A88">
      <w:pPr>
        <w:widowControl w:val="0"/>
        <w:snapToGrid w:val="0"/>
        <w:spacing w:before="120" w:after="120" w:line="360" w:lineRule="exact"/>
        <w:ind w:left="72" w:right="72" w:firstLine="466"/>
        <w:jc w:val="both"/>
        <w:rPr>
          <w:lang w:val="vi-VN"/>
        </w:rPr>
      </w:pPr>
      <w:r w:rsidRPr="00CD0A88">
        <w:rPr>
          <w:lang w:val="vi-VN"/>
        </w:rPr>
        <w:t xml:space="preserve">Dự thảo Nghị định bao gồm </w:t>
      </w:r>
      <w:r w:rsidR="00C74C10" w:rsidRPr="002B3A40">
        <w:rPr>
          <w:lang w:val="pt-BR"/>
        </w:rPr>
        <w:t>6</w:t>
      </w:r>
      <w:r w:rsidRPr="00CD0A88">
        <w:rPr>
          <w:lang w:val="vi-VN"/>
        </w:rPr>
        <w:t xml:space="preserve"> Chương, </w:t>
      </w:r>
      <w:r w:rsidR="000F29D2" w:rsidRPr="002B3A40">
        <w:rPr>
          <w:lang w:val="pt-BR"/>
        </w:rPr>
        <w:t>2</w:t>
      </w:r>
      <w:r w:rsidR="00C84310" w:rsidRPr="002B3A40">
        <w:rPr>
          <w:lang w:val="pt-BR"/>
        </w:rPr>
        <w:t>8</w:t>
      </w:r>
      <w:r w:rsidRPr="00CD0A88">
        <w:rPr>
          <w:lang w:val="vi-VN"/>
        </w:rPr>
        <w:t xml:space="preserve"> Điều: </w:t>
      </w:r>
    </w:p>
    <w:p w14:paraId="7B029E5D" w14:textId="169CADEA" w:rsidR="00CD0A88" w:rsidRDefault="00CD0A88" w:rsidP="00CD0A88">
      <w:pPr>
        <w:widowControl w:val="0"/>
        <w:snapToGrid w:val="0"/>
        <w:spacing w:before="120" w:after="120" w:line="360" w:lineRule="exact"/>
        <w:ind w:left="72" w:right="72" w:firstLine="466"/>
        <w:jc w:val="both"/>
        <w:rPr>
          <w:lang w:val="vi-VN"/>
        </w:rPr>
      </w:pPr>
      <w:r w:rsidRPr="00CD0A88">
        <w:rPr>
          <w:lang w:val="vi-VN"/>
        </w:rPr>
        <w:t xml:space="preserve">Chương I </w:t>
      </w:r>
      <w:r>
        <w:t>-</w:t>
      </w:r>
      <w:r w:rsidRPr="00CD0A88">
        <w:rPr>
          <w:lang w:val="vi-VN"/>
        </w:rPr>
        <w:t xml:space="preserve"> Những quy định chung</w:t>
      </w:r>
    </w:p>
    <w:p w14:paraId="12822D65" w14:textId="11F44406" w:rsidR="00CD0A88" w:rsidRPr="002B3A40" w:rsidRDefault="00CD0A88" w:rsidP="00CD0A88">
      <w:pPr>
        <w:widowControl w:val="0"/>
        <w:snapToGrid w:val="0"/>
        <w:spacing w:before="120" w:after="120" w:line="360" w:lineRule="exact"/>
        <w:ind w:left="72" w:right="72" w:firstLine="466"/>
        <w:jc w:val="both"/>
        <w:rPr>
          <w:lang w:val="vi-VN"/>
        </w:rPr>
      </w:pPr>
      <w:r w:rsidRPr="00CD0A88">
        <w:rPr>
          <w:lang w:val="vi-VN"/>
        </w:rPr>
        <w:t xml:space="preserve">Chương II </w:t>
      </w:r>
      <w:r w:rsidR="003331A2" w:rsidRPr="002B3A40">
        <w:rPr>
          <w:lang w:val="vi-VN"/>
        </w:rPr>
        <w:t>-</w:t>
      </w:r>
      <w:r w:rsidRPr="00CD0A88">
        <w:rPr>
          <w:lang w:val="vi-VN"/>
        </w:rPr>
        <w:t xml:space="preserve"> </w:t>
      </w:r>
      <w:r w:rsidR="003331A2" w:rsidRPr="002B3A40">
        <w:rPr>
          <w:lang w:val="vi-VN"/>
        </w:rPr>
        <w:t>Chuẩn bị dự án</w:t>
      </w:r>
    </w:p>
    <w:p w14:paraId="05412364" w14:textId="4671E1E5" w:rsidR="00C90D12" w:rsidRDefault="00CD0A88" w:rsidP="00CD0A88">
      <w:pPr>
        <w:widowControl w:val="0"/>
        <w:snapToGrid w:val="0"/>
        <w:spacing w:before="120" w:after="120" w:line="360" w:lineRule="exact"/>
        <w:ind w:left="72" w:right="72" w:firstLine="466"/>
        <w:jc w:val="both"/>
        <w:rPr>
          <w:lang w:val="vi-VN"/>
        </w:rPr>
      </w:pPr>
      <w:r w:rsidRPr="00CD0A88">
        <w:rPr>
          <w:lang w:val="vi-VN"/>
        </w:rPr>
        <w:t xml:space="preserve">Chương III </w:t>
      </w:r>
      <w:r w:rsidR="003331A2" w:rsidRPr="002B3A40">
        <w:rPr>
          <w:lang w:val="vi-VN"/>
        </w:rPr>
        <w:t>-</w:t>
      </w:r>
      <w:r w:rsidR="00C90D12" w:rsidRPr="002B3A40">
        <w:rPr>
          <w:lang w:val="vi-VN"/>
        </w:rPr>
        <w:t xml:space="preserve"> </w:t>
      </w:r>
      <w:r w:rsidR="00094AE1" w:rsidRPr="002B3A40">
        <w:rPr>
          <w:lang w:val="vi-VN"/>
        </w:rPr>
        <w:t>Lựa chọn nhà đầu tư</w:t>
      </w:r>
    </w:p>
    <w:p w14:paraId="5323A74A" w14:textId="1D53AB1C" w:rsidR="0051352F" w:rsidRPr="002B3A40" w:rsidRDefault="00CD0A88" w:rsidP="00CD0A88">
      <w:pPr>
        <w:widowControl w:val="0"/>
        <w:snapToGrid w:val="0"/>
        <w:spacing w:before="120" w:after="120" w:line="360" w:lineRule="exact"/>
        <w:ind w:left="72" w:right="72" w:firstLine="466"/>
        <w:jc w:val="both"/>
        <w:rPr>
          <w:lang w:val="vi-VN"/>
        </w:rPr>
      </w:pPr>
      <w:r w:rsidRPr="00CD0A88">
        <w:rPr>
          <w:lang w:val="vi-VN"/>
        </w:rPr>
        <w:t xml:space="preserve">Chương IV </w:t>
      </w:r>
      <w:r w:rsidR="00094AE1" w:rsidRPr="002B3A40">
        <w:rPr>
          <w:lang w:val="vi-VN"/>
        </w:rPr>
        <w:t>-</w:t>
      </w:r>
      <w:r w:rsidRPr="00CD0A88">
        <w:rPr>
          <w:lang w:val="vi-VN"/>
        </w:rPr>
        <w:t xml:space="preserve"> </w:t>
      </w:r>
      <w:r w:rsidR="00094AE1" w:rsidRPr="002B3A40">
        <w:rPr>
          <w:lang w:val="vi-VN"/>
        </w:rPr>
        <w:t>Hợp đồng và cơ chế thanh toán</w:t>
      </w:r>
    </w:p>
    <w:p w14:paraId="45D1EEE8" w14:textId="43B72087" w:rsidR="00C90D12" w:rsidRPr="002B3A40" w:rsidRDefault="00CD0A88" w:rsidP="00CD0A88">
      <w:pPr>
        <w:widowControl w:val="0"/>
        <w:snapToGrid w:val="0"/>
        <w:spacing w:before="120" w:after="120" w:line="360" w:lineRule="exact"/>
        <w:ind w:left="72" w:right="72" w:firstLine="466"/>
        <w:jc w:val="both"/>
        <w:rPr>
          <w:lang w:val="vi-VN"/>
        </w:rPr>
      </w:pPr>
      <w:r w:rsidRPr="00CD0A88">
        <w:rPr>
          <w:lang w:val="vi-VN"/>
        </w:rPr>
        <w:t xml:space="preserve">Chương V </w:t>
      </w:r>
      <w:r w:rsidR="00094AE1" w:rsidRPr="002B3A40">
        <w:rPr>
          <w:lang w:val="vi-VN"/>
        </w:rPr>
        <w:t>-</w:t>
      </w:r>
      <w:r w:rsidRPr="00CD0A88">
        <w:rPr>
          <w:lang w:val="vi-VN"/>
        </w:rPr>
        <w:t xml:space="preserve"> </w:t>
      </w:r>
      <w:r w:rsidR="00094AE1" w:rsidRPr="002B3A40">
        <w:rPr>
          <w:lang w:val="vi-VN"/>
        </w:rPr>
        <w:t>Triển khai dự án và chuyển giao công trình</w:t>
      </w:r>
    </w:p>
    <w:p w14:paraId="2B618BA5" w14:textId="77777777" w:rsidR="00AA0B1D" w:rsidRPr="002B3A40" w:rsidRDefault="00CD0A88" w:rsidP="00AA0B1D">
      <w:pPr>
        <w:widowControl w:val="0"/>
        <w:snapToGrid w:val="0"/>
        <w:spacing w:before="120" w:after="120" w:line="360" w:lineRule="exact"/>
        <w:ind w:left="72" w:right="72" w:firstLine="466"/>
        <w:jc w:val="both"/>
        <w:rPr>
          <w:lang w:val="vi-VN"/>
        </w:rPr>
      </w:pPr>
      <w:r w:rsidRPr="00CD0A88">
        <w:rPr>
          <w:lang w:val="vi-VN"/>
        </w:rPr>
        <w:t>Chương VI - Điều khoản thi hành.</w:t>
      </w:r>
    </w:p>
    <w:p w14:paraId="05C7E275" w14:textId="77777777" w:rsidR="00AA0B1D" w:rsidRPr="002B3A40" w:rsidRDefault="005570EB" w:rsidP="00AA0B1D">
      <w:pPr>
        <w:widowControl w:val="0"/>
        <w:snapToGrid w:val="0"/>
        <w:spacing w:before="120" w:after="120" w:line="360" w:lineRule="exact"/>
        <w:ind w:left="72" w:right="72" w:firstLine="466"/>
        <w:jc w:val="both"/>
        <w:rPr>
          <w:b/>
          <w:spacing w:val="-4"/>
          <w:lang w:val="vi-VN"/>
        </w:rPr>
      </w:pPr>
      <w:r w:rsidRPr="002B3A40">
        <w:rPr>
          <w:b/>
          <w:spacing w:val="-4"/>
          <w:lang w:val="vi-VN"/>
        </w:rPr>
        <w:t xml:space="preserve">2. </w:t>
      </w:r>
      <w:r w:rsidR="00F156CC" w:rsidRPr="002B3A40">
        <w:rPr>
          <w:b/>
          <w:spacing w:val="-4"/>
          <w:lang w:val="vi-VN"/>
        </w:rPr>
        <w:t>Nội dung cơ bản của Nghị định</w:t>
      </w:r>
    </w:p>
    <w:p w14:paraId="11BAF96D" w14:textId="7DA06CA3" w:rsidR="00C46D2B" w:rsidRPr="002B3A40" w:rsidRDefault="00C46D2B" w:rsidP="00C46D2B">
      <w:pPr>
        <w:widowControl w:val="0"/>
        <w:snapToGrid w:val="0"/>
        <w:spacing w:before="120" w:after="120" w:line="360" w:lineRule="exact"/>
        <w:ind w:left="72" w:right="72" w:firstLine="466"/>
        <w:jc w:val="both"/>
        <w:rPr>
          <w:b/>
          <w:bCs/>
          <w:i/>
          <w:iCs/>
          <w:lang w:val="vi-VN"/>
        </w:rPr>
      </w:pPr>
      <w:r w:rsidRPr="002B3A40">
        <w:rPr>
          <w:b/>
          <w:bCs/>
          <w:i/>
          <w:iCs/>
          <w:lang w:val="vi-VN"/>
        </w:rPr>
        <w:t>2.1. Về phạm vi điều chỉnh (Điều 1)</w:t>
      </w:r>
    </w:p>
    <w:p w14:paraId="4CFF76E1" w14:textId="77777777" w:rsidR="00C46D2B" w:rsidRPr="002B3A40" w:rsidRDefault="00C46D2B" w:rsidP="00C46D2B">
      <w:pPr>
        <w:spacing w:before="120" w:after="120" w:line="360" w:lineRule="exact"/>
        <w:ind w:firstLine="466"/>
        <w:jc w:val="both"/>
        <w:rPr>
          <w:lang w:val="vi-VN"/>
        </w:rPr>
      </w:pPr>
      <w:r w:rsidRPr="002B3A40">
        <w:rPr>
          <w:lang w:val="vi-VN"/>
        </w:rPr>
        <w:t>Nghị định quy định các điều kiện, trình tự, thủ tục thực hiện dự án áp dụng loại hợp đồng BT gồm những nội dung: chuẩn bị báo cáo nghiên cứu tiền khả thi, báo cáo nghiên cứu khả thi; phê duyệt hồ sơ mời thầu, tiêu chuẩn đánh giá hồ sơ dự thầu; mẫu hợp đồng BT; cơ chế thanh toán, quyết toán hợp đồng BT thanh toán bằng quỹ đất; triển khai dự án BT, dự án đối ứng và chuyển giao công trình dự án BT.</w:t>
      </w:r>
    </w:p>
    <w:p w14:paraId="7F807CFC" w14:textId="7EB865FB" w:rsidR="00C46D2B" w:rsidRPr="002B3A40" w:rsidRDefault="00C46D2B" w:rsidP="00C46D2B">
      <w:pPr>
        <w:spacing w:before="120" w:after="120" w:line="360" w:lineRule="exact"/>
        <w:ind w:firstLine="466"/>
        <w:jc w:val="both"/>
        <w:rPr>
          <w:b/>
          <w:bCs/>
          <w:i/>
          <w:iCs/>
          <w:lang w:val="vi-VN"/>
        </w:rPr>
      </w:pPr>
      <w:r w:rsidRPr="002B3A40">
        <w:rPr>
          <w:b/>
          <w:bCs/>
          <w:i/>
          <w:iCs/>
          <w:lang w:val="vi-VN"/>
        </w:rPr>
        <w:t>2.2. Về quy trình thực hiện dự án BT (Điều 4)</w:t>
      </w:r>
    </w:p>
    <w:p w14:paraId="7F47DB49" w14:textId="77777777" w:rsidR="00C46D2B" w:rsidRPr="002B3A40" w:rsidRDefault="00C46D2B" w:rsidP="00C46D2B">
      <w:pPr>
        <w:spacing w:before="120" w:after="120" w:line="360" w:lineRule="exact"/>
        <w:ind w:firstLine="466"/>
        <w:jc w:val="both"/>
        <w:rPr>
          <w:spacing w:val="-2"/>
          <w:lang w:val="vi-VN"/>
        </w:rPr>
      </w:pPr>
      <w:r w:rsidRPr="002B3A40">
        <w:rPr>
          <w:lang w:val="vi-VN"/>
        </w:rPr>
        <w:t>Điều 4 dự thảo Nghị định quy định quy trình thực hiện 02 nhóm dự án BT theo thẩm quyền quyết định chủ trương. Trong đó, đối với d</w:t>
      </w:r>
      <w:r w:rsidRPr="005E3555">
        <w:rPr>
          <w:lang w:val="vi-VN"/>
        </w:rPr>
        <w:t xml:space="preserve">ự án thuộc thẩm quyền quyết định chủ trương đầu tư của Bộ trưởng, người đứng đầu cơ quan trung ương, cơ quan khác, </w:t>
      </w:r>
      <w:r w:rsidRPr="002B3A40">
        <w:rPr>
          <w:lang w:val="vi-VN"/>
        </w:rPr>
        <w:t>HĐND</w:t>
      </w:r>
      <w:r w:rsidRPr="005E3555">
        <w:rPr>
          <w:lang w:val="vi-VN"/>
        </w:rPr>
        <w:t xml:space="preserve">, </w:t>
      </w:r>
      <w:r w:rsidRPr="002B3A40">
        <w:rPr>
          <w:lang w:val="vi-VN"/>
        </w:rPr>
        <w:t>UBND</w:t>
      </w:r>
      <w:r w:rsidRPr="005E3555">
        <w:rPr>
          <w:lang w:val="vi-VN"/>
        </w:rPr>
        <w:t xml:space="preserve"> cấp tỉnh</w:t>
      </w:r>
      <w:r w:rsidRPr="002B3A40">
        <w:rPr>
          <w:lang w:val="vi-VN"/>
        </w:rPr>
        <w:t xml:space="preserve">, quy trình thực hiện dự án </w:t>
      </w:r>
      <w:r w:rsidRPr="002B3A40">
        <w:rPr>
          <w:spacing w:val="-2"/>
          <w:lang w:val="vi-VN"/>
        </w:rPr>
        <w:t xml:space="preserve">được rút gọn theo hướng lồng ghép thủ tục </w:t>
      </w:r>
      <w:r w:rsidRPr="00AC3C07">
        <w:rPr>
          <w:spacing w:val="-2"/>
          <w:lang w:val="vi-VN"/>
        </w:rPr>
        <w:t>phê duyệt chủ trương đầu tư đồng thời phê duyệt dự án</w:t>
      </w:r>
      <w:r w:rsidRPr="002B3A40">
        <w:rPr>
          <w:spacing w:val="-2"/>
          <w:lang w:val="vi-VN"/>
        </w:rPr>
        <w:t xml:space="preserve"> (bỏ qua bước lập, thẩm định báo cáo nghiên cứu tiền khả thi). </w:t>
      </w:r>
    </w:p>
    <w:p w14:paraId="02B47696" w14:textId="77777777" w:rsidR="00C46D2B" w:rsidRPr="002B3A40" w:rsidRDefault="00C46D2B" w:rsidP="00C46D2B">
      <w:pPr>
        <w:spacing w:before="120" w:after="120" w:line="360" w:lineRule="exact"/>
        <w:ind w:firstLine="466"/>
        <w:jc w:val="both"/>
        <w:rPr>
          <w:lang w:val="vi-VN"/>
        </w:rPr>
      </w:pPr>
      <w:r w:rsidRPr="002B3A40">
        <w:rPr>
          <w:lang w:val="vi-VN"/>
        </w:rPr>
        <w:lastRenderedPageBreak/>
        <w:t xml:space="preserve">Quy trình này sẽ được hoàn thiện để bảo đảm đồng bộ với quy trình dự án PPP quy định tại Luật PPP hiện đang được sửa đổi tại Luật sửa đổi, bổ sung một điều của các Luật trong lĩnh vực tài chính. </w:t>
      </w:r>
    </w:p>
    <w:p w14:paraId="6035FDBB" w14:textId="77777777" w:rsidR="00C46D2B" w:rsidRPr="002B3A40" w:rsidRDefault="00C46D2B" w:rsidP="00C46D2B">
      <w:pPr>
        <w:spacing w:before="120" w:after="120" w:line="360" w:lineRule="exact"/>
        <w:ind w:firstLine="466"/>
        <w:jc w:val="both"/>
        <w:rPr>
          <w:b/>
          <w:bCs/>
          <w:i/>
          <w:iCs/>
          <w:lang w:val="vi-VN"/>
        </w:rPr>
      </w:pPr>
      <w:r w:rsidRPr="002B3A40">
        <w:rPr>
          <w:b/>
          <w:bCs/>
          <w:i/>
          <w:iCs/>
          <w:lang w:val="vi-VN"/>
        </w:rPr>
        <w:t>2.3. Về chuẩn bị dự án BT (từ Điều 5 đến Điều 10)</w:t>
      </w:r>
    </w:p>
    <w:p w14:paraId="1253D358" w14:textId="77777777" w:rsidR="00C46D2B" w:rsidRPr="002B3A40" w:rsidRDefault="00C46D2B" w:rsidP="00C46D2B">
      <w:pPr>
        <w:spacing w:before="120" w:after="120" w:line="360" w:lineRule="exact"/>
        <w:ind w:firstLine="466"/>
        <w:jc w:val="both"/>
        <w:rPr>
          <w:i/>
          <w:iCs/>
          <w:lang w:val="vi-VN"/>
        </w:rPr>
      </w:pPr>
      <w:r w:rsidRPr="002B3A40">
        <w:rPr>
          <w:i/>
          <w:iCs/>
          <w:lang w:val="vi-VN"/>
        </w:rPr>
        <w:t xml:space="preserve">a) Về danh mục quỹ đất thanh toán, danh mục quỹ đất, tài sản công đấu giá </w:t>
      </w:r>
    </w:p>
    <w:p w14:paraId="34DF8A5F" w14:textId="77777777" w:rsidR="00C46D2B" w:rsidRPr="002B3A40" w:rsidRDefault="00C46D2B" w:rsidP="00C46D2B">
      <w:pPr>
        <w:spacing w:before="120" w:after="120" w:line="360" w:lineRule="exact"/>
        <w:ind w:firstLine="466"/>
        <w:jc w:val="both"/>
        <w:rPr>
          <w:rFonts w:eastAsia="Calibri"/>
          <w:iCs/>
          <w:color w:val="000000"/>
          <w:lang w:val="vi-VN"/>
        </w:rPr>
      </w:pPr>
      <w:r w:rsidRPr="002B3A40">
        <w:rPr>
          <w:lang w:val="vi-VN"/>
        </w:rPr>
        <w:t xml:space="preserve">Để bảo đảm phù hợp với quy định tại Điều 45 Luật PPP, pháp luật về đất đai, về quản lý, sử dụng tài sản công, về quy hoạch, Dự thảo (Điều 5, Điều 6) quy định </w:t>
      </w:r>
      <w:bookmarkStart w:id="4" w:name="_Hlk196130034"/>
      <w:r w:rsidRPr="002B3A40">
        <w:rPr>
          <w:lang w:val="vi-VN"/>
        </w:rPr>
        <w:t>điều kiện đối với q</w:t>
      </w:r>
      <w:r w:rsidRPr="005E3555">
        <w:rPr>
          <w:rFonts w:eastAsia="Calibri"/>
          <w:iCs/>
          <w:color w:val="000000"/>
          <w:lang w:val="vi-VN"/>
        </w:rPr>
        <w:t>uỹ đất</w:t>
      </w:r>
      <w:r w:rsidRPr="002B3A40">
        <w:rPr>
          <w:rFonts w:eastAsia="Calibri"/>
          <w:iCs/>
          <w:color w:val="000000"/>
          <w:lang w:val="vi-VN"/>
        </w:rPr>
        <w:t>, tài sản công</w:t>
      </w:r>
      <w:r w:rsidRPr="005E3555">
        <w:rPr>
          <w:rFonts w:eastAsia="Calibri"/>
          <w:iCs/>
          <w:color w:val="000000"/>
          <w:lang w:val="vi-VN"/>
        </w:rPr>
        <w:t xml:space="preserve"> </w:t>
      </w:r>
      <w:r w:rsidRPr="002B3A40">
        <w:rPr>
          <w:rFonts w:eastAsia="Calibri"/>
          <w:iCs/>
          <w:color w:val="000000"/>
          <w:lang w:val="vi-VN"/>
        </w:rPr>
        <w:t xml:space="preserve">thanh toán </w:t>
      </w:r>
      <w:r w:rsidRPr="002B3A40">
        <w:rPr>
          <w:iCs/>
          <w:lang w:val="vi-VN"/>
        </w:rPr>
        <w:t>cho nhà đầu tư thực hiện dự án BT</w:t>
      </w:r>
      <w:bookmarkEnd w:id="4"/>
      <w:r w:rsidRPr="002B3A40">
        <w:rPr>
          <w:rFonts w:eastAsia="Calibri"/>
          <w:iCs/>
          <w:color w:val="000000"/>
          <w:lang w:val="vi-VN"/>
        </w:rPr>
        <w:t xml:space="preserve">. Đồng thời, Dự thảo quy định </w:t>
      </w:r>
      <w:bookmarkStart w:id="5" w:name="_Hlk196130045"/>
      <w:r w:rsidRPr="002B3A40">
        <w:rPr>
          <w:rFonts w:eastAsia="Calibri"/>
          <w:iCs/>
          <w:color w:val="000000"/>
          <w:lang w:val="vi-VN"/>
        </w:rPr>
        <w:t>trình tự, thủ tục lập, phê duyệt danh mục quỹ đất thanh toán, danh mục quỹ đất, tài sản công đấu giá</w:t>
      </w:r>
      <w:bookmarkEnd w:id="5"/>
      <w:r w:rsidRPr="002B3A40">
        <w:rPr>
          <w:rFonts w:eastAsia="Calibri"/>
          <w:iCs/>
          <w:color w:val="000000"/>
          <w:lang w:val="vi-VN"/>
        </w:rPr>
        <w:t>. Trong đó:</w:t>
      </w:r>
    </w:p>
    <w:p w14:paraId="7ECC2936" w14:textId="77777777" w:rsidR="00C46D2B" w:rsidRPr="002B3A40" w:rsidRDefault="00C46D2B" w:rsidP="00C46D2B">
      <w:pPr>
        <w:spacing w:before="120" w:after="120" w:line="360" w:lineRule="exact"/>
        <w:ind w:firstLine="466"/>
        <w:jc w:val="both"/>
        <w:rPr>
          <w:rFonts w:eastAsia="Calibri"/>
          <w:iCs/>
          <w:spacing w:val="-2"/>
          <w:lang w:val="vi-VN"/>
        </w:rPr>
      </w:pPr>
      <w:r w:rsidRPr="002B3A40">
        <w:rPr>
          <w:rFonts w:eastAsia="Calibri"/>
          <w:iCs/>
          <w:color w:val="000000"/>
          <w:lang w:val="vi-VN"/>
        </w:rPr>
        <w:t>- Quỹ đất thanh toán cho hợp đồng BT thanh toán bằng quỹ đất phải: (i) t</w:t>
      </w:r>
      <w:r w:rsidRPr="005E3555">
        <w:rPr>
          <w:rFonts w:eastAsia="Calibri"/>
          <w:iCs/>
          <w:color w:val="000000"/>
          <w:lang w:val="vi-VN"/>
        </w:rPr>
        <w:t>huộc trường hợp thu hồi đất theo quy định của Luật Đất đai</w:t>
      </w:r>
      <w:r w:rsidRPr="002B3A40">
        <w:rPr>
          <w:rFonts w:eastAsia="Calibri"/>
          <w:iCs/>
          <w:color w:val="000000"/>
          <w:lang w:val="vi-VN"/>
        </w:rPr>
        <w:t>; hoặc là quỹ đất d</w:t>
      </w:r>
      <w:r w:rsidRPr="002B3A40">
        <w:rPr>
          <w:lang w:val="vi-VN"/>
        </w:rPr>
        <w:t xml:space="preserve">o cơ quan, tổ chức của Nhà nước quản lý </w:t>
      </w:r>
      <w:r w:rsidRPr="002B3A40">
        <w:rPr>
          <w:color w:val="000000"/>
          <w:lang w:val="vi-VN"/>
        </w:rPr>
        <w:t xml:space="preserve">theo </w:t>
      </w:r>
      <w:r w:rsidRPr="005E3555">
        <w:rPr>
          <w:rFonts w:eastAsia="Calibri"/>
          <w:iCs/>
          <w:color w:val="000000"/>
          <w:lang w:val="vi-VN"/>
        </w:rPr>
        <w:t>quy định tại </w:t>
      </w:r>
      <w:bookmarkStart w:id="6" w:name="tc_161"/>
      <w:r w:rsidRPr="005E3555">
        <w:rPr>
          <w:rFonts w:eastAsia="Calibri"/>
          <w:iCs/>
          <w:color w:val="000000"/>
          <w:lang w:val="vi-VN"/>
        </w:rPr>
        <w:t xml:space="preserve">khoản 1 Điều 217 của Luật </w:t>
      </w:r>
      <w:bookmarkEnd w:id="6"/>
      <w:r w:rsidRPr="005E3555">
        <w:rPr>
          <w:rFonts w:eastAsia="Calibri"/>
          <w:iCs/>
          <w:color w:val="000000"/>
          <w:lang w:val="vi-VN"/>
        </w:rPr>
        <w:t>Đất đai</w:t>
      </w:r>
      <w:r w:rsidRPr="002B3A40">
        <w:rPr>
          <w:rFonts w:eastAsia="Calibri"/>
          <w:iCs/>
          <w:color w:val="000000"/>
          <w:lang w:val="vi-VN"/>
        </w:rPr>
        <w:t>; hoặc là quỹ đất kết hợp cả hai quỹ đất này</w:t>
      </w:r>
      <w:r w:rsidRPr="002B3A40">
        <w:rPr>
          <w:color w:val="000000"/>
          <w:lang w:val="vi-VN"/>
        </w:rPr>
        <w:t xml:space="preserve">. </w:t>
      </w:r>
      <w:r w:rsidRPr="002B3A40">
        <w:rPr>
          <w:lang w:val="vi-VN"/>
        </w:rPr>
        <w:t>T</w:t>
      </w:r>
      <w:r w:rsidRPr="005E3555">
        <w:rPr>
          <w:rFonts w:eastAsia="Calibri"/>
          <w:iCs/>
          <w:color w:val="000000"/>
          <w:lang w:val="vi-VN"/>
        </w:rPr>
        <w:t xml:space="preserve">rường hợp </w:t>
      </w:r>
      <w:r w:rsidRPr="002B3A40">
        <w:rPr>
          <w:rFonts w:eastAsia="Calibri"/>
          <w:iCs/>
          <w:color w:val="000000"/>
          <w:lang w:val="vi-VN"/>
        </w:rPr>
        <w:t>quỹ</w:t>
      </w:r>
      <w:r w:rsidRPr="005E3555">
        <w:rPr>
          <w:rFonts w:eastAsia="Calibri"/>
          <w:iCs/>
          <w:color w:val="000000"/>
          <w:lang w:val="vi-VN"/>
        </w:rPr>
        <w:t xml:space="preserve"> đất </w:t>
      </w:r>
      <w:r w:rsidRPr="002B3A40">
        <w:rPr>
          <w:rFonts w:eastAsia="Calibri"/>
          <w:iCs/>
          <w:color w:val="000000"/>
          <w:lang w:val="vi-VN"/>
        </w:rPr>
        <w:t>thanh toán</w:t>
      </w:r>
      <w:r w:rsidRPr="005E3555">
        <w:rPr>
          <w:rFonts w:eastAsia="Calibri"/>
          <w:iCs/>
          <w:color w:val="000000"/>
          <w:lang w:val="vi-VN"/>
        </w:rPr>
        <w:t xml:space="preserve"> có phần đất </w:t>
      </w:r>
      <w:r w:rsidRPr="002B3A40">
        <w:rPr>
          <w:rFonts w:eastAsia="Calibri"/>
          <w:iCs/>
          <w:color w:val="000000"/>
          <w:lang w:val="vi-VN"/>
        </w:rPr>
        <w:t xml:space="preserve">do </w:t>
      </w:r>
      <w:r w:rsidRPr="002B3A40">
        <w:rPr>
          <w:lang w:val="vi-VN"/>
        </w:rPr>
        <w:t xml:space="preserve">cơ quan, tổ chức của Nhà nước quản lý </w:t>
      </w:r>
      <w:r w:rsidRPr="005E3555">
        <w:rPr>
          <w:rFonts w:eastAsia="Calibri"/>
          <w:iCs/>
          <w:color w:val="000000"/>
          <w:lang w:val="vi-VN"/>
        </w:rPr>
        <w:t xml:space="preserve">thì Nhà nước thu hồi cả khu đất để </w:t>
      </w:r>
      <w:r w:rsidRPr="002B3A40">
        <w:rPr>
          <w:rFonts w:eastAsia="Calibri"/>
          <w:iCs/>
          <w:color w:val="000000"/>
          <w:lang w:val="vi-VN"/>
        </w:rPr>
        <w:t>thanh toán; (ii) t</w:t>
      </w:r>
      <w:r w:rsidRPr="002B3A40">
        <w:rPr>
          <w:rFonts w:eastAsia="Calibri"/>
          <w:iCs/>
          <w:lang w:val="vi-VN"/>
        </w:rPr>
        <w:t xml:space="preserve">huộc trường hợp </w:t>
      </w:r>
      <w:r w:rsidRPr="002B3A40">
        <w:rPr>
          <w:lang w:val="vi-VN"/>
        </w:rPr>
        <w:t xml:space="preserve">Nhà nước giao </w:t>
      </w:r>
      <w:r w:rsidRPr="002B3A40">
        <w:rPr>
          <w:spacing w:val="-2"/>
          <w:lang w:val="vi-VN"/>
        </w:rPr>
        <w:t>đất có thu tiền sử dụng đất hoặc cho thuê đất thu tiền thuê đất một lần cho cả thời gian thuê;</w:t>
      </w:r>
      <w:r w:rsidRPr="002B3A40">
        <w:rPr>
          <w:rFonts w:eastAsia="Calibri"/>
          <w:iCs/>
          <w:spacing w:val="-2"/>
          <w:lang w:val="vi-VN"/>
        </w:rPr>
        <w:t xml:space="preserve"> (iii) p</w:t>
      </w:r>
      <w:r w:rsidRPr="002B3A40">
        <w:rPr>
          <w:spacing w:val="-2"/>
          <w:lang w:val="vi-VN"/>
        </w:rPr>
        <w:t>hù hợp với quy hoạch có liên quan, quy hoạch chi tiết (nếu có), quy hoạch phân khu, nếu không phải lập quy hoạch phân khu hoặc quy hoạch này phải điều chỉnh mà chưa được duyệt thì phải phù hợp với quy hoạch chung.</w:t>
      </w:r>
    </w:p>
    <w:p w14:paraId="7956007D" w14:textId="77777777" w:rsidR="00C46D2B" w:rsidRPr="002B3A40" w:rsidRDefault="00C46D2B" w:rsidP="00C46D2B">
      <w:pPr>
        <w:spacing w:before="120" w:after="120" w:line="360" w:lineRule="exact"/>
        <w:ind w:firstLine="466"/>
        <w:jc w:val="both"/>
        <w:rPr>
          <w:lang w:val="vi-VN"/>
        </w:rPr>
      </w:pPr>
      <w:r w:rsidRPr="002B3A40">
        <w:rPr>
          <w:lang w:val="vi-VN"/>
        </w:rPr>
        <w:t>-</w:t>
      </w:r>
      <w:bookmarkStart w:id="7" w:name="_Hlk195623836"/>
      <w:r w:rsidRPr="002B3A40">
        <w:rPr>
          <w:lang w:val="vi-VN"/>
        </w:rPr>
        <w:t xml:space="preserve"> Q</w:t>
      </w:r>
      <w:r w:rsidRPr="005E3555">
        <w:rPr>
          <w:lang w:val="vi-VN"/>
        </w:rPr>
        <w:t xml:space="preserve">uỹ đất, tài sản công đấu giá để </w:t>
      </w:r>
      <w:bookmarkEnd w:id="7"/>
      <w:r w:rsidRPr="005E3555">
        <w:rPr>
          <w:lang w:val="vi-VN"/>
        </w:rPr>
        <w:t>phải thuộc trường hợp và đáp ứng điều kiện đấu giá quyền sử dụng đất, tài sản công theo quy định của pháp luật về đất đai, pháp luật về quản lý, sử dụng tài sản công</w:t>
      </w:r>
      <w:r w:rsidRPr="002B3A40">
        <w:rPr>
          <w:lang w:val="vi-VN"/>
        </w:rPr>
        <w:t>.</w:t>
      </w:r>
      <w:r w:rsidRPr="005E3555">
        <w:rPr>
          <w:lang w:val="vi-VN"/>
        </w:rPr>
        <w:t xml:space="preserve"> </w:t>
      </w:r>
    </w:p>
    <w:p w14:paraId="735DAF9F" w14:textId="77777777" w:rsidR="00C46D2B" w:rsidRPr="002B3A40" w:rsidRDefault="00C46D2B" w:rsidP="00C46D2B">
      <w:pPr>
        <w:spacing w:before="120" w:after="120" w:line="360" w:lineRule="exact"/>
        <w:ind w:firstLine="466"/>
        <w:jc w:val="both"/>
        <w:rPr>
          <w:lang w:val="vi-VN"/>
        </w:rPr>
      </w:pPr>
      <w:r w:rsidRPr="002B3A40">
        <w:rPr>
          <w:i/>
          <w:iCs/>
          <w:lang w:val="vi-VN"/>
        </w:rPr>
        <w:t xml:space="preserve">b) Về nguyên tắc xác định quỹ đất, tài sản công để thanh toán cho nhà đầu tư dự án BT </w:t>
      </w:r>
    </w:p>
    <w:p w14:paraId="6C275C79" w14:textId="77777777" w:rsidR="00C46D2B" w:rsidRPr="002B3A40" w:rsidRDefault="00C46D2B" w:rsidP="00C46D2B">
      <w:pPr>
        <w:spacing w:before="120" w:after="120" w:line="360" w:lineRule="exact"/>
        <w:ind w:firstLine="466"/>
        <w:jc w:val="both"/>
        <w:rPr>
          <w:spacing w:val="-4"/>
          <w:lang w:val="vi-VN"/>
        </w:rPr>
      </w:pPr>
      <w:r w:rsidRPr="002B3A40">
        <w:rPr>
          <w:spacing w:val="-4"/>
          <w:lang w:val="vi-VN"/>
        </w:rPr>
        <w:t>Điều 7 dự thảo Nghị định quy định nguyên tắc xác định quỹ đất, tài sản công để thanh toán cho nhà đầu tư dự án BT trong các giai đoạn khác nhau, cụ thể là:</w:t>
      </w:r>
    </w:p>
    <w:p w14:paraId="3D137595" w14:textId="77777777" w:rsidR="00C46D2B" w:rsidRPr="002B3A40" w:rsidRDefault="00C46D2B" w:rsidP="00C46D2B">
      <w:pPr>
        <w:widowControl w:val="0"/>
        <w:snapToGrid w:val="0"/>
        <w:spacing w:before="120" w:after="120" w:line="360" w:lineRule="exact"/>
        <w:ind w:left="72" w:right="72" w:firstLine="466"/>
        <w:jc w:val="both"/>
        <w:rPr>
          <w:lang w:val="vi-VN"/>
        </w:rPr>
      </w:pPr>
      <w:r w:rsidRPr="002B3A40">
        <w:rPr>
          <w:lang w:val="vi-VN"/>
        </w:rPr>
        <w:t>- Khi lập báo cáo nghiên cứu tiền khả thi, báo cáo nghiên cứu khả thi, giá trị quỹ đất, tài sản công dự kiến thanh toán phải tương đương với tổng mức đầu tư dự án BT hoặc chênh lệch so với tổng mức đầu tư dự án BT theo 02 phương án, trong đó: Phương án 1: quy định tỷ lệ chênh lệch là 10% (giá trị quỹ đất, tài sản công dự kiến thanh toán cao hơn hoặc thấp hơn 10% so với tổng mức đầu tư dự án BT); Phương án 2: không quy định tỷ lệ chênh lệch tối đa, cơ quan có thẩm quyền tự xác định quỹ đất, tài sản công thanh toán.</w:t>
      </w:r>
    </w:p>
    <w:p w14:paraId="2E92B710" w14:textId="77777777" w:rsidR="00C46D2B" w:rsidRPr="002B3A40" w:rsidRDefault="00C46D2B" w:rsidP="00C46D2B">
      <w:pPr>
        <w:pStyle w:val="Vnbnnidung0"/>
        <w:tabs>
          <w:tab w:val="left" w:pos="936"/>
        </w:tabs>
        <w:adjustRightInd w:val="0"/>
        <w:snapToGrid w:val="0"/>
        <w:spacing w:after="120"/>
        <w:ind w:firstLine="426"/>
        <w:jc w:val="both"/>
        <w:rPr>
          <w:spacing w:val="-2"/>
          <w:sz w:val="28"/>
          <w:szCs w:val="28"/>
          <w:lang w:val="vi-VN"/>
        </w:rPr>
      </w:pPr>
      <w:r w:rsidRPr="002B3A40">
        <w:rPr>
          <w:iCs/>
          <w:spacing w:val="-2"/>
          <w:sz w:val="28"/>
          <w:szCs w:val="28"/>
          <w:lang w:val="vi-VN"/>
        </w:rPr>
        <w:t>Dự thảo Nghị định xây dựng quy định theo hướng q</w:t>
      </w:r>
      <w:r w:rsidRPr="002B3A40">
        <w:rPr>
          <w:sz w:val="28"/>
          <w:szCs w:val="28"/>
          <w:lang w:val="vi-VN"/>
        </w:rPr>
        <w:t xml:space="preserve">uỹ đất, tài sản công dự kiến thanh toán ở bước lập báo cáo nghiên cứu khả thi có thể thay đổi so với quỹ đất, tài sản công dự kiến thanh toán được phê duyệt tại quyết định chủ </w:t>
      </w:r>
      <w:r w:rsidRPr="002B3A40">
        <w:rPr>
          <w:sz w:val="28"/>
          <w:szCs w:val="28"/>
          <w:lang w:val="vi-VN"/>
        </w:rPr>
        <w:lastRenderedPageBreak/>
        <w:t xml:space="preserve">trương dự án. Trong đó, trường hợp thay đổi ranh giới, </w:t>
      </w:r>
      <w:r w:rsidRPr="002B3A40">
        <w:rPr>
          <w:spacing w:val="-2"/>
          <w:sz w:val="28"/>
          <w:szCs w:val="28"/>
          <w:lang w:val="vi-VN"/>
        </w:rPr>
        <w:t>vị trí, diện tích quỹ đất, tài sản công dự kiến thanh toán thì cơ quan có thẩm quyền phải thực hiện trình tự, thủ tục điều chỉnh chủ trương đầu tư dự án BT.</w:t>
      </w:r>
    </w:p>
    <w:p w14:paraId="4D85A3CC" w14:textId="77777777" w:rsidR="00C46D2B" w:rsidRPr="002B3A40" w:rsidRDefault="00C46D2B" w:rsidP="00C46D2B">
      <w:pPr>
        <w:pStyle w:val="Vnbnnidung0"/>
        <w:tabs>
          <w:tab w:val="left" w:pos="936"/>
        </w:tabs>
        <w:adjustRightInd w:val="0"/>
        <w:snapToGrid w:val="0"/>
        <w:spacing w:after="120"/>
        <w:ind w:firstLine="426"/>
        <w:jc w:val="both"/>
        <w:rPr>
          <w:sz w:val="28"/>
          <w:szCs w:val="28"/>
          <w:lang w:val="vi-VN"/>
        </w:rPr>
      </w:pPr>
      <w:r w:rsidRPr="002B3A40">
        <w:rPr>
          <w:sz w:val="28"/>
          <w:szCs w:val="28"/>
          <w:lang w:val="vi-VN"/>
        </w:rPr>
        <w:t>- Khi lập hồ sơ mời thầu, chỉ khi dự án BT và hồ sơ mời thầu được phê duyệt khác năm thì bên mời thầu mới phải cập nhật giá trị quỹ đất thanh toán theo bảng giá đất hằng năm được duyệt của năm phê duyệt hồ sơ mời thầu.</w:t>
      </w:r>
    </w:p>
    <w:p w14:paraId="1AE9B1C9" w14:textId="77777777" w:rsidR="00C46D2B" w:rsidRPr="002B3A40" w:rsidRDefault="00C46D2B" w:rsidP="00C46D2B">
      <w:pPr>
        <w:pStyle w:val="Vnbnnidung0"/>
        <w:adjustRightInd w:val="0"/>
        <w:snapToGrid w:val="0"/>
        <w:spacing w:line="240" w:lineRule="auto"/>
        <w:ind w:firstLine="426"/>
        <w:jc w:val="both"/>
        <w:rPr>
          <w:sz w:val="28"/>
          <w:szCs w:val="28"/>
          <w:lang w:val="vi-VN"/>
        </w:rPr>
      </w:pPr>
      <w:r w:rsidRPr="002B3A40">
        <w:rPr>
          <w:sz w:val="28"/>
          <w:szCs w:val="28"/>
          <w:lang w:val="vi-VN"/>
        </w:rPr>
        <w:t>- Khi thanh toán, thời điểm thanh toán quỹ đất là thời điểm cơ quan có thẩm quyền ban hành quyết định giao đất, cho thuê đất cho nhà đầu tư, doanh nghiệp dự án; giá trị quỹ đất được xác định theo quy định của pháp luật về đất đai tại thời điểm ban hành quyết định giao đất, cho thuê đất.</w:t>
      </w:r>
    </w:p>
    <w:p w14:paraId="12563C59" w14:textId="77777777" w:rsidR="00C46D2B" w:rsidRPr="002B3A40" w:rsidRDefault="00C46D2B" w:rsidP="00C46D2B">
      <w:pPr>
        <w:spacing w:before="120" w:after="120" w:line="360" w:lineRule="exact"/>
        <w:ind w:firstLine="466"/>
        <w:jc w:val="both"/>
        <w:rPr>
          <w:i/>
          <w:iCs/>
          <w:lang w:val="vi-VN"/>
        </w:rPr>
      </w:pPr>
      <w:r w:rsidRPr="002B3A40">
        <w:rPr>
          <w:i/>
          <w:iCs/>
          <w:lang w:val="vi-VN"/>
        </w:rPr>
        <w:t>c) Về b</w:t>
      </w:r>
      <w:r w:rsidRPr="005E3555">
        <w:rPr>
          <w:i/>
          <w:iCs/>
          <w:lang w:val="vi-VN"/>
        </w:rPr>
        <w:t>áo cáo nghiên cứu tiền khả thi</w:t>
      </w:r>
      <w:r w:rsidRPr="002B3A40">
        <w:rPr>
          <w:i/>
          <w:iCs/>
          <w:lang w:val="vi-VN"/>
        </w:rPr>
        <w:t>, báo cáo nghiên cứu khả thi</w:t>
      </w:r>
    </w:p>
    <w:p w14:paraId="1155CB05" w14:textId="77777777" w:rsidR="00C46D2B" w:rsidRPr="002B3A40" w:rsidRDefault="00C46D2B" w:rsidP="00C46D2B">
      <w:pPr>
        <w:spacing w:before="120" w:after="120" w:line="360" w:lineRule="exact"/>
        <w:ind w:firstLine="466"/>
        <w:jc w:val="both"/>
        <w:rPr>
          <w:lang w:val="vi-VN"/>
        </w:rPr>
      </w:pPr>
      <w:r w:rsidRPr="002B3A40">
        <w:rPr>
          <w:lang w:val="vi-VN"/>
        </w:rPr>
        <w:t>Để quy định chi tiết Điều 14 của Luật PPP, Điều 8 và Điều 9 của dự thảo Nghị định quy định b</w:t>
      </w:r>
      <w:r w:rsidRPr="005E3555">
        <w:rPr>
          <w:lang w:val="vi-VN"/>
        </w:rPr>
        <w:t>áo cáo nghiên cứu tiền khả thi</w:t>
      </w:r>
      <w:r w:rsidRPr="002B3A40">
        <w:rPr>
          <w:lang w:val="vi-VN"/>
        </w:rPr>
        <w:t>/báo cáo nghiên cứu khả thi</w:t>
      </w:r>
      <w:r w:rsidRPr="005E3555">
        <w:rPr>
          <w:lang w:val="vi-VN"/>
        </w:rPr>
        <w:t xml:space="preserve"> </w:t>
      </w:r>
      <w:r w:rsidRPr="002B3A40">
        <w:rPr>
          <w:lang w:val="vi-VN"/>
        </w:rPr>
        <w:t>dự án BT cần làm rõ</w:t>
      </w:r>
      <w:r w:rsidRPr="005E3555">
        <w:rPr>
          <w:lang w:val="vi-VN"/>
        </w:rPr>
        <w:t xml:space="preserve"> phương thức thanh toán</w:t>
      </w:r>
      <w:r w:rsidRPr="002B3A40">
        <w:rPr>
          <w:lang w:val="vi-VN"/>
        </w:rPr>
        <w:t>, cụ thể là:</w:t>
      </w:r>
    </w:p>
    <w:p w14:paraId="235A4A7F" w14:textId="77777777" w:rsidR="00C46D2B" w:rsidRPr="002B3A40" w:rsidRDefault="00C46D2B" w:rsidP="00C46D2B">
      <w:pPr>
        <w:spacing w:before="120" w:after="120" w:line="360" w:lineRule="exact"/>
        <w:ind w:firstLine="466"/>
        <w:jc w:val="both"/>
        <w:rPr>
          <w:spacing w:val="-4"/>
          <w:lang w:val="vi-VN"/>
        </w:rPr>
      </w:pPr>
      <w:r w:rsidRPr="002B3A40">
        <w:rPr>
          <w:lang w:val="vi-VN"/>
        </w:rPr>
        <w:t xml:space="preserve">- Đối với dự án BT thanh toán bằng vốn đầu tư công, cần làm rõ giá trị vốn dự kiến, nguồn vốn, khả năng cân đối vốn, phương thức, kế hoạch và tiến độ giải ngân. Trường hợp dự án BT thanh toán từ nguồn ngân sách nhà nước thu được sau khi đấu giá quỹ đất, tài sản công, cần làm rõ vị trí, diện tích, giá trị quỹ đất, </w:t>
      </w:r>
      <w:r w:rsidRPr="002B3A40">
        <w:rPr>
          <w:spacing w:val="-4"/>
          <w:lang w:val="vi-VN"/>
        </w:rPr>
        <w:t>tài sản công dự kiến, phương thức và kế hoạch tổ chức đấu giá.</w:t>
      </w:r>
    </w:p>
    <w:p w14:paraId="59E8AF25" w14:textId="77777777" w:rsidR="00C46D2B" w:rsidRPr="002B3A40" w:rsidRDefault="00C46D2B" w:rsidP="00C46D2B">
      <w:pPr>
        <w:spacing w:before="120" w:after="120" w:line="360" w:lineRule="exact"/>
        <w:ind w:firstLine="466"/>
        <w:jc w:val="both"/>
        <w:rPr>
          <w:lang w:val="vi-VN"/>
        </w:rPr>
      </w:pPr>
      <w:r w:rsidRPr="002B3A40">
        <w:rPr>
          <w:lang w:val="vi-VN"/>
        </w:rPr>
        <w:t>- Đối với dự án BT thanh toán bằng quỹ đất, cần xác định cụ thể vị trí, diện tích, giá trị quỹ đất dự kiến, giá trị chênh lệch giữa giá trị quỹ đất dự kiến thanh toán và giá trị công trình BT, hình thức thanh toán (một lần hay nhiều lần).</w:t>
      </w:r>
    </w:p>
    <w:p w14:paraId="4E940372" w14:textId="084B05CB" w:rsidR="00C46D2B" w:rsidRPr="002B3A40" w:rsidRDefault="00C46D2B" w:rsidP="00C46D2B">
      <w:pPr>
        <w:spacing w:before="120" w:after="120" w:line="360" w:lineRule="exact"/>
        <w:ind w:firstLine="466"/>
        <w:jc w:val="both"/>
        <w:rPr>
          <w:b/>
          <w:bCs/>
          <w:i/>
          <w:iCs/>
          <w:spacing w:val="-4"/>
          <w:lang w:val="vi-VN"/>
        </w:rPr>
      </w:pPr>
      <w:r w:rsidRPr="002B3A40">
        <w:rPr>
          <w:b/>
          <w:bCs/>
          <w:i/>
          <w:iCs/>
          <w:spacing w:val="-4"/>
          <w:lang w:val="vi-VN"/>
        </w:rPr>
        <w:t>2.3. Về đấu thầu lựa chọn nhà đầu tư (từ Điều 11 đến Điều 14)</w:t>
      </w:r>
    </w:p>
    <w:p w14:paraId="1F550090" w14:textId="77777777" w:rsidR="00C46D2B" w:rsidRPr="002B3A40" w:rsidRDefault="00C46D2B" w:rsidP="00C46D2B">
      <w:pPr>
        <w:spacing w:before="120" w:after="120" w:line="360" w:lineRule="exact"/>
        <w:ind w:firstLine="466"/>
        <w:jc w:val="both"/>
        <w:rPr>
          <w:i/>
          <w:iCs/>
          <w:lang w:val="vi-VN"/>
        </w:rPr>
      </w:pPr>
      <w:r w:rsidRPr="002B3A40">
        <w:rPr>
          <w:i/>
          <w:iCs/>
          <w:spacing w:val="-4"/>
          <w:lang w:val="vi-VN"/>
        </w:rPr>
        <w:t>a) Về</w:t>
      </w:r>
      <w:r w:rsidRPr="002B3A40">
        <w:rPr>
          <w:i/>
          <w:iCs/>
          <w:lang w:val="vi-VN"/>
        </w:rPr>
        <w:t xml:space="preserve"> phê duyệt hồ sơ mời thầu</w:t>
      </w:r>
    </w:p>
    <w:p w14:paraId="1B03471E" w14:textId="77777777" w:rsidR="00C46D2B" w:rsidRPr="002B3A40" w:rsidRDefault="00C46D2B" w:rsidP="00C46D2B">
      <w:pPr>
        <w:spacing w:line="360" w:lineRule="exact"/>
        <w:ind w:firstLine="540"/>
        <w:jc w:val="both"/>
        <w:rPr>
          <w:spacing w:val="-4"/>
          <w:lang w:val="vi-VN"/>
        </w:rPr>
      </w:pPr>
      <w:r w:rsidRPr="002B3A40">
        <w:rPr>
          <w:lang w:val="vi-VN"/>
        </w:rPr>
        <w:t>Để bảo đảm nguồn lực</w:t>
      </w:r>
      <w:r w:rsidRPr="005E3555">
        <w:rPr>
          <w:lang w:val="vi-VN"/>
        </w:rPr>
        <w:t xml:space="preserve"> ngân sách nhà nước</w:t>
      </w:r>
      <w:r w:rsidRPr="002B3A40">
        <w:rPr>
          <w:lang w:val="vi-VN"/>
        </w:rPr>
        <w:t xml:space="preserve"> được cân đối, bố trí hiệu quả, chính xác, tránh tối đa các vấn đề phát sinh trong quá trình thanh toán, dự thảo Nghị định quy định hồ sơ mời thầu phải gồm thông tin về tổng mức đầu tư dự án BT được cấp có thẩm quyền phê duyệt theo quy định của pháp luật về xây </w:t>
      </w:r>
      <w:r w:rsidRPr="002B3A40">
        <w:rPr>
          <w:spacing w:val="-4"/>
          <w:lang w:val="vi-VN"/>
        </w:rPr>
        <w:t>dựng, giá trị chênh lệch dự kiến giữa tổng mức đầu tư và giá trị quỹ đất thanh toán. Thiết kế kỹ thuật, tổng mức đầu tư dự án BT có thể được lập, phê duyệt trước khi phê duyệt hồ sơ mời thầu hoặc được lập, phê duyệt đồng thời với hồ sơ mời thầu.</w:t>
      </w:r>
    </w:p>
    <w:p w14:paraId="67CC0337" w14:textId="77777777" w:rsidR="00C46D2B" w:rsidRPr="002B3A40" w:rsidRDefault="00C46D2B" w:rsidP="00C46D2B">
      <w:pPr>
        <w:spacing w:before="120" w:after="120" w:line="360" w:lineRule="exact"/>
        <w:ind w:firstLine="540"/>
        <w:jc w:val="both"/>
        <w:rPr>
          <w:i/>
          <w:iCs/>
          <w:lang w:val="vi-VN"/>
        </w:rPr>
      </w:pPr>
      <w:r w:rsidRPr="002B3A40">
        <w:rPr>
          <w:i/>
          <w:iCs/>
          <w:lang w:val="vi-VN"/>
        </w:rPr>
        <w:t xml:space="preserve">b) Về phương pháp, tiêu chuẩn đánh giá hồ sơ dự thầu </w:t>
      </w:r>
    </w:p>
    <w:p w14:paraId="18A45376" w14:textId="77777777" w:rsidR="00C46D2B" w:rsidRPr="002B3A40" w:rsidRDefault="00C46D2B" w:rsidP="00C46D2B">
      <w:pPr>
        <w:spacing w:before="120" w:after="120" w:line="360" w:lineRule="exact"/>
        <w:ind w:firstLine="540"/>
        <w:jc w:val="both"/>
        <w:rPr>
          <w:spacing w:val="-4"/>
          <w:lang w:val="vi-VN"/>
        </w:rPr>
      </w:pPr>
      <w:r w:rsidRPr="002B3A40">
        <w:rPr>
          <w:spacing w:val="-4"/>
          <w:lang w:val="vi-VN"/>
        </w:rPr>
        <w:t>Dự thảo Nghị định quy định tiêu chuẩn đánh giá tài chính phù hợp cho dự án BT căn cứ loại hợp đồng BT</w:t>
      </w:r>
      <w:r w:rsidRPr="008061BA">
        <w:rPr>
          <w:spacing w:val="-4"/>
          <w:lang w:val="vi-VN"/>
        </w:rPr>
        <w:t xml:space="preserve"> quy định tại khoản 2a Điều 45 Luật PPP</w:t>
      </w:r>
      <w:r w:rsidRPr="002B3A40">
        <w:rPr>
          <w:spacing w:val="-4"/>
          <w:lang w:val="vi-VN"/>
        </w:rPr>
        <w:t>, theo đó:</w:t>
      </w:r>
    </w:p>
    <w:p w14:paraId="7322A0B8" w14:textId="77777777" w:rsidR="00C46D2B" w:rsidRPr="002B3A40" w:rsidRDefault="00C46D2B" w:rsidP="00C46D2B">
      <w:pPr>
        <w:spacing w:before="120" w:after="120" w:line="360" w:lineRule="exact"/>
        <w:ind w:firstLine="567"/>
        <w:jc w:val="both"/>
        <w:rPr>
          <w:lang w:val="vi-VN"/>
        </w:rPr>
      </w:pPr>
      <w:r w:rsidRPr="002B3A40">
        <w:rPr>
          <w:lang w:val="vi-VN"/>
        </w:rPr>
        <w:lastRenderedPageBreak/>
        <w:t xml:space="preserve">- Đối với </w:t>
      </w:r>
      <w:r w:rsidRPr="005E3555">
        <w:rPr>
          <w:lang w:val="vi-VN"/>
        </w:rPr>
        <w:t>hợp đồng BT thanh toán bằng ngân sách nhà nước</w:t>
      </w:r>
      <w:r w:rsidRPr="002B3A40">
        <w:rPr>
          <w:lang w:val="vi-VN"/>
        </w:rPr>
        <w:t>, áp dụng ti</w:t>
      </w:r>
      <w:r w:rsidRPr="005E3555">
        <w:rPr>
          <w:lang w:val="vi-VN"/>
        </w:rPr>
        <w:t>êu chuẩn về giá trị thanh toán</w:t>
      </w:r>
      <w:r w:rsidRPr="002B3A40">
        <w:rPr>
          <w:lang w:val="vi-VN"/>
        </w:rPr>
        <w:t>,</w:t>
      </w:r>
      <w:bookmarkStart w:id="8" w:name="_Hlk193289354"/>
      <w:r w:rsidRPr="002B3A40">
        <w:rPr>
          <w:lang w:val="vi-VN"/>
        </w:rPr>
        <w:t xml:space="preserve"> nhà đầu tư đề xuất giá trị thanh toán thấp nhất được xếp thứ nhất và xem xét đề nghị trúng thầu.</w:t>
      </w:r>
      <w:bookmarkEnd w:id="8"/>
    </w:p>
    <w:p w14:paraId="127C9E4B" w14:textId="77777777" w:rsidR="00C46D2B" w:rsidRPr="002B3A40" w:rsidRDefault="00C46D2B" w:rsidP="00C46D2B">
      <w:pPr>
        <w:widowControl w:val="0"/>
        <w:snapToGrid w:val="0"/>
        <w:spacing w:before="120" w:after="120" w:line="360" w:lineRule="exact"/>
        <w:ind w:left="72" w:right="72" w:firstLine="466"/>
        <w:jc w:val="both"/>
        <w:rPr>
          <w:iCs/>
          <w:spacing w:val="-2"/>
          <w:lang w:val="vi-VN"/>
        </w:rPr>
      </w:pPr>
      <w:r w:rsidRPr="002B3A40">
        <w:rPr>
          <w:lang w:val="vi-VN"/>
        </w:rPr>
        <w:t xml:space="preserve">- Đối với </w:t>
      </w:r>
      <w:r w:rsidRPr="005E3555">
        <w:rPr>
          <w:lang w:val="vi-VN"/>
        </w:rPr>
        <w:t>hợp đồng BT thanh toán bằng đất</w:t>
      </w:r>
      <w:r w:rsidRPr="002B3A40">
        <w:rPr>
          <w:lang w:val="vi-VN"/>
        </w:rPr>
        <w:t xml:space="preserve">, áp dụng </w:t>
      </w:r>
      <w:r w:rsidRPr="005E3555">
        <w:rPr>
          <w:lang w:val="vi-VN"/>
        </w:rPr>
        <w:t>tiêu chuẩn về lợi ích xã hội, lợi ích nhà nước</w:t>
      </w:r>
      <w:r w:rsidRPr="002B3A40">
        <w:rPr>
          <w:lang w:val="vi-VN"/>
        </w:rPr>
        <w:t xml:space="preserve"> </w:t>
      </w:r>
      <w:r w:rsidRPr="002B3A40">
        <w:rPr>
          <w:iCs/>
          <w:lang w:val="vi-VN"/>
        </w:rPr>
        <w:t>căn cứ theo giá trị chênh lệch dự kiến giữa giá trị quỹ đất thanh toán và giá trị công trình BT, t</w:t>
      </w:r>
      <w:r w:rsidRPr="002B3A40">
        <w:rPr>
          <w:lang w:val="vi-VN"/>
        </w:rPr>
        <w:t>ỷ lệ gia tăng nộp ngân sách nhà nước đối với quỹ đất thanh toán</w:t>
      </w:r>
      <w:r w:rsidRPr="002B3A40">
        <w:rPr>
          <w:iCs/>
          <w:spacing w:val="-2"/>
          <w:lang w:val="vi-VN"/>
        </w:rPr>
        <w:t>. Dự thảo Nghị định đề xuất 02 phương án quy định tỷ lệ này, trong đó:</w:t>
      </w:r>
    </w:p>
    <w:p w14:paraId="51D16901" w14:textId="77777777" w:rsidR="00C46D2B" w:rsidRPr="002B3A40" w:rsidRDefault="00C46D2B" w:rsidP="00C46D2B">
      <w:pPr>
        <w:widowControl w:val="0"/>
        <w:snapToGrid w:val="0"/>
        <w:spacing w:before="120" w:after="120" w:line="360" w:lineRule="exact"/>
        <w:ind w:left="72" w:right="72" w:firstLine="466"/>
        <w:jc w:val="both"/>
        <w:rPr>
          <w:lang w:val="vi-VN"/>
        </w:rPr>
      </w:pPr>
      <w:r w:rsidRPr="002B3A40">
        <w:rPr>
          <w:iCs/>
          <w:spacing w:val="-2"/>
          <w:lang w:val="vi-VN"/>
        </w:rPr>
        <w:t xml:space="preserve">+ Phương án 1: hồ sơ mời thầu không quy định tỷ lệ tối thiểu, nhà đầu tư sẽ tự </w:t>
      </w:r>
      <w:r w:rsidRPr="002B3A40">
        <w:rPr>
          <w:lang w:val="vi-VN"/>
        </w:rPr>
        <w:t xml:space="preserve"> đề xuất tỷ lệ này;</w:t>
      </w:r>
    </w:p>
    <w:p w14:paraId="69B62952" w14:textId="77777777" w:rsidR="00C46D2B" w:rsidRPr="002B3A40" w:rsidRDefault="00C46D2B" w:rsidP="00C46D2B">
      <w:pPr>
        <w:widowControl w:val="0"/>
        <w:snapToGrid w:val="0"/>
        <w:spacing w:before="120" w:after="120" w:line="360" w:lineRule="exact"/>
        <w:ind w:left="72" w:right="72" w:firstLine="466"/>
        <w:jc w:val="both"/>
        <w:rPr>
          <w:lang w:val="vi-VN"/>
        </w:rPr>
      </w:pPr>
      <w:r w:rsidRPr="002B3A40">
        <w:rPr>
          <w:lang w:val="vi-VN"/>
        </w:rPr>
        <w:t>+ Phương án 2: hồ sơ mời thầu sẽ quy định tỷ lệ tối thiểu được xác định tương tự như quy định về tỷ lệ nộp ngân sách nhà nước (m) của dự án đầu tư có sử dụng đất tại Nghị định số 115/2024/NĐ-CP. Nhà đầu tư đề xuất tỷ lệ gia tăng nộp ngân sách nhà nước cao nhất được xem xét đề nghị trúng thầu.</w:t>
      </w:r>
      <w:r w:rsidRPr="002B3A40">
        <w:rPr>
          <w:iCs/>
          <w:lang w:val="vi-VN"/>
        </w:rPr>
        <w:t xml:space="preserve"> </w:t>
      </w:r>
      <w:r w:rsidRPr="002B3A40">
        <w:rPr>
          <w:lang w:val="vi-VN"/>
        </w:rPr>
        <w:t xml:space="preserve">Giá </w:t>
      </w:r>
      <w:r w:rsidRPr="002B3A40">
        <w:rPr>
          <w:spacing w:val="-4"/>
          <w:lang w:val="vi-VN"/>
        </w:rPr>
        <w:t>trị gia tăng thực tế nộp vào ngân sách nhà nước sẽ được tính theo tỷ lệ mà nhà đầu tư đã đề xuất và giá trị quỹ đất thanh toán tại thời điểm giao đất, cho thuê đất.</w:t>
      </w:r>
    </w:p>
    <w:p w14:paraId="0C5C2674" w14:textId="26821BBE" w:rsidR="00C46D2B" w:rsidRPr="002B3A40" w:rsidRDefault="00C46D2B" w:rsidP="00C46D2B">
      <w:pPr>
        <w:widowControl w:val="0"/>
        <w:snapToGrid w:val="0"/>
        <w:spacing w:before="120" w:after="120" w:line="360" w:lineRule="exact"/>
        <w:ind w:left="72" w:right="72" w:firstLine="466"/>
        <w:jc w:val="both"/>
        <w:rPr>
          <w:b/>
          <w:bCs/>
          <w:i/>
          <w:lang w:val="vi-VN"/>
        </w:rPr>
      </w:pPr>
      <w:r w:rsidRPr="002B3A40">
        <w:rPr>
          <w:b/>
          <w:bCs/>
          <w:i/>
          <w:lang w:val="vi-VN"/>
        </w:rPr>
        <w:t>2.4. Về hợp đồng, cơ chế thanh toán, lập dự toán, hạch toán, ghi thu, ghi chi (từ Điều 15 đến Điều 23)</w:t>
      </w:r>
    </w:p>
    <w:p w14:paraId="463BE6B0" w14:textId="77777777" w:rsidR="00C46D2B" w:rsidRPr="002B3A40" w:rsidRDefault="00C46D2B" w:rsidP="00C46D2B">
      <w:pPr>
        <w:widowControl w:val="0"/>
        <w:snapToGrid w:val="0"/>
        <w:spacing w:before="120" w:after="120" w:line="360" w:lineRule="exact"/>
        <w:ind w:left="72" w:right="72" w:firstLine="466"/>
        <w:jc w:val="both"/>
        <w:rPr>
          <w:i/>
          <w:lang w:val="vi-VN"/>
        </w:rPr>
      </w:pPr>
      <w:r w:rsidRPr="002B3A40">
        <w:rPr>
          <w:i/>
          <w:lang w:val="vi-VN"/>
        </w:rPr>
        <w:t>a) Về hợp đồng</w:t>
      </w:r>
    </w:p>
    <w:p w14:paraId="030DD0C6" w14:textId="77777777" w:rsidR="00C46D2B" w:rsidRPr="002B3A40" w:rsidRDefault="00C46D2B" w:rsidP="00C46D2B">
      <w:pPr>
        <w:widowControl w:val="0"/>
        <w:snapToGrid w:val="0"/>
        <w:spacing w:before="120" w:after="120" w:line="360" w:lineRule="exact"/>
        <w:ind w:left="72" w:right="72" w:firstLine="466"/>
        <w:jc w:val="both"/>
        <w:rPr>
          <w:i/>
          <w:lang w:val="vi-VN"/>
        </w:rPr>
      </w:pPr>
      <w:r w:rsidRPr="002B3A40">
        <w:rPr>
          <w:iCs/>
          <w:lang w:val="vi-VN"/>
        </w:rPr>
        <w:t>Điều 15 và Điều 17 của dự thảo Nghị định quy định hợp đồng BT mẫu trên cơ sở mẫu hợp đồng dự án PPP quy định tại Nghị định số 35/2021/NĐ-CP, đồng thời quy định một số nội dung đặc thù của hợp đồng BT về thời gian xây dựng, tiến độ hoàn thành, chuyển giao, nghiệm thu, phương thức, điều kiện thanh toán, n</w:t>
      </w:r>
      <w:r w:rsidRPr="002B3A40">
        <w:rPr>
          <w:color w:val="000000"/>
          <w:lang w:val="vi-VN"/>
        </w:rPr>
        <w:t>guyên tắc xử lý khi một trong các bên vi phạm cam kết dẫn đến phát sinh chi phí lãi vay, chi phí duy tu, bảo dưỡng</w:t>
      </w:r>
      <w:r w:rsidRPr="002B3A40">
        <w:rPr>
          <w:iCs/>
          <w:lang w:val="vi-VN"/>
        </w:rPr>
        <w:t xml:space="preserve">. </w:t>
      </w:r>
    </w:p>
    <w:p w14:paraId="440EDF72" w14:textId="77777777" w:rsidR="00C46D2B" w:rsidRPr="002B3A40" w:rsidRDefault="00C46D2B" w:rsidP="00C46D2B">
      <w:pPr>
        <w:widowControl w:val="0"/>
        <w:snapToGrid w:val="0"/>
        <w:spacing w:before="120" w:after="120" w:line="360" w:lineRule="exact"/>
        <w:ind w:left="72" w:right="72" w:firstLine="466"/>
        <w:jc w:val="both"/>
        <w:rPr>
          <w:i/>
          <w:lang w:val="vi-VN"/>
        </w:rPr>
      </w:pPr>
      <w:r w:rsidRPr="002B3A40">
        <w:rPr>
          <w:i/>
          <w:lang w:val="vi-VN"/>
        </w:rPr>
        <w:t xml:space="preserve">b) Về cơ chế bù trừ chênh lệch </w:t>
      </w:r>
    </w:p>
    <w:p w14:paraId="099EF601" w14:textId="77777777" w:rsidR="00C46D2B" w:rsidRPr="002B3A40" w:rsidRDefault="00C46D2B" w:rsidP="00C46D2B">
      <w:pPr>
        <w:widowControl w:val="0"/>
        <w:snapToGrid w:val="0"/>
        <w:spacing w:before="120" w:after="120" w:line="360" w:lineRule="exact"/>
        <w:ind w:left="72" w:right="72" w:firstLine="466"/>
        <w:jc w:val="both"/>
        <w:rPr>
          <w:spacing w:val="-2"/>
          <w:lang w:val="vi-VN"/>
        </w:rPr>
      </w:pPr>
      <w:r w:rsidRPr="002B3A40">
        <w:rPr>
          <w:iCs/>
          <w:lang w:val="vi-VN"/>
        </w:rPr>
        <w:t>Đối với hợp đồng BT thanh toán bằng quỹ đất, Điều 19 của dự thảo Nghị định quy định cơ chế bù trừ chênh lệch giữa giá trị công trình BT và giá trị quỹ đất thanh toán theo hướng n</w:t>
      </w:r>
      <w:r w:rsidRPr="002B3A40">
        <w:rPr>
          <w:lang w:val="vi-VN"/>
        </w:rPr>
        <w:t>hà đầu tư trúng thầu được thanh toán toàn bộ quỹ đất để thực hiện dự án đối ứng theo quyết định phê duyệt dự án BT; n</w:t>
      </w:r>
      <w:r w:rsidRPr="002B3A40">
        <w:rPr>
          <w:iCs/>
          <w:lang w:val="vi-VN"/>
        </w:rPr>
        <w:t>hà đầu tư, doanh nghiệp dự án nộp giá trị chênh lệch vào ngân sách nhà nước sau khi ký kết hợp đồng, nộp giá trị gia tăng nộp ngân sách nhà nước tại thời điểm thanh toán quỹ đất</w:t>
      </w:r>
      <w:r w:rsidRPr="002B3A40">
        <w:rPr>
          <w:lang w:val="vi-VN"/>
        </w:rPr>
        <w:t xml:space="preserve">; sau khi quyết toán giá trị công trình BT thì thực hiện cơ chế bù trừ chênh lệch. Theo đó, nếu giá trị chênh lệch thực tế lớn hơn giá trị chênh lệch dự kiến đã nộp thì nhà đầu tư, doanh nghiệp dự án nộp bổ sung </w:t>
      </w:r>
      <w:r w:rsidRPr="002B3A40">
        <w:rPr>
          <w:spacing w:val="-2"/>
          <w:lang w:val="vi-VN"/>
        </w:rPr>
        <w:t>phần chênh lệch vào ngân sách nhà nước, nếu nhỏ hơn thì cơ quan có thẩm quyền thanh toán bổ sung phần chênh lệch cho nhà đầu tư, doanh nghiệp dự án.</w:t>
      </w:r>
    </w:p>
    <w:p w14:paraId="325049D3" w14:textId="77777777" w:rsidR="00C46D2B" w:rsidRPr="002B3A40" w:rsidRDefault="00C46D2B" w:rsidP="00C46D2B">
      <w:pPr>
        <w:widowControl w:val="0"/>
        <w:snapToGrid w:val="0"/>
        <w:spacing w:before="120" w:after="120" w:line="360" w:lineRule="exact"/>
        <w:ind w:left="72" w:right="72" w:firstLine="466"/>
        <w:jc w:val="both"/>
        <w:rPr>
          <w:i/>
          <w:iCs/>
          <w:lang w:val="vi-VN"/>
        </w:rPr>
      </w:pPr>
      <w:r w:rsidRPr="002B3A40">
        <w:rPr>
          <w:i/>
          <w:iCs/>
          <w:lang w:val="vi-VN"/>
        </w:rPr>
        <w:lastRenderedPageBreak/>
        <w:t xml:space="preserve">c) Về thanh toán bằng quỹ đất, lập dự toán, hạch toán, ghi thu, ghi chi ngân sách nhà nước </w:t>
      </w:r>
    </w:p>
    <w:p w14:paraId="4D2CE5BD" w14:textId="77777777" w:rsidR="00C46D2B" w:rsidRPr="002B3A40" w:rsidRDefault="00C46D2B" w:rsidP="00C46D2B">
      <w:pPr>
        <w:widowControl w:val="0"/>
        <w:snapToGrid w:val="0"/>
        <w:spacing w:before="120" w:after="120" w:line="360" w:lineRule="exact"/>
        <w:ind w:left="72" w:right="72" w:firstLine="466"/>
        <w:jc w:val="both"/>
        <w:rPr>
          <w:lang w:val="vi-VN"/>
        </w:rPr>
      </w:pPr>
      <w:r w:rsidRPr="002B3A40">
        <w:rPr>
          <w:lang w:val="vi-VN"/>
        </w:rPr>
        <w:t>Điều 20 và Điều 21 của dự thảo Nghị định quy định về việc sử dụng quỹ đất do cơ quan, tổ chức của Nhà nước quản lý và sử dụng quỹ đất thuộc trường hợp thu hồi theo pháp luật về đất đai để thanh toán cho nhà đầu tư, doanh nghiệp dự án. Theo đó, nếu quỹ đất thanh toán thuộc trường hợp thu hồi đất thì nhà đầu tư, doanh nghiệp dự án ứng trước kinh phí bồi thường, giải phóng mặt bằng theo phương án được duyệt và sẽ được trừ vào giá trị quỹ đất thanh toán khi quyết toán hoàn thành dự án BT.</w:t>
      </w:r>
    </w:p>
    <w:p w14:paraId="4E766571" w14:textId="77777777" w:rsidR="00C46D2B" w:rsidRPr="002B3A40" w:rsidRDefault="00C46D2B" w:rsidP="00C46D2B">
      <w:pPr>
        <w:widowControl w:val="0"/>
        <w:snapToGrid w:val="0"/>
        <w:spacing w:before="120" w:after="120" w:line="360" w:lineRule="exact"/>
        <w:ind w:left="72" w:right="72" w:firstLine="466"/>
        <w:jc w:val="both"/>
        <w:rPr>
          <w:lang w:val="vi-VN"/>
        </w:rPr>
      </w:pPr>
      <w:r w:rsidRPr="002B3A40">
        <w:rPr>
          <w:lang w:val="vi-VN"/>
        </w:rPr>
        <w:t>Các Điều 18, 22 và 23 của dự thảo Nghị định quy định về lập dự toán, hạch toán, ghi thu, ghi chi ngân sách nhà nước dự án BT trên cơ sở bảo đảm đồng bộ, tuân thủ quy định của pháp luật về ngân sách nhà nước.</w:t>
      </w:r>
    </w:p>
    <w:p w14:paraId="2F1E7B77" w14:textId="74583E71" w:rsidR="00C46D2B" w:rsidRPr="002B3A40" w:rsidRDefault="00C46D2B" w:rsidP="00C46D2B">
      <w:pPr>
        <w:pStyle w:val="Vnbnnidung0"/>
        <w:ind w:firstLine="466"/>
        <w:jc w:val="both"/>
        <w:rPr>
          <w:b/>
          <w:bCs/>
          <w:i/>
          <w:iCs/>
          <w:sz w:val="28"/>
          <w:szCs w:val="28"/>
          <w:lang w:val="vi-VN"/>
        </w:rPr>
      </w:pPr>
      <w:r w:rsidRPr="002B3A40">
        <w:rPr>
          <w:b/>
          <w:bCs/>
          <w:i/>
          <w:iCs/>
          <w:sz w:val="28"/>
          <w:szCs w:val="28"/>
          <w:lang w:val="vi-VN"/>
        </w:rPr>
        <w:t>2.5. Về chuyển giao công trình dự án BT (Điều 25, Điều 26)</w:t>
      </w:r>
    </w:p>
    <w:p w14:paraId="3F734EC9" w14:textId="77777777" w:rsidR="00C46D2B" w:rsidRPr="002B3A40" w:rsidRDefault="00C46D2B" w:rsidP="00C46D2B">
      <w:pPr>
        <w:pStyle w:val="Vnbnnidung0"/>
        <w:ind w:firstLine="466"/>
        <w:jc w:val="both"/>
        <w:rPr>
          <w:sz w:val="28"/>
          <w:szCs w:val="28"/>
          <w:lang w:val="vi-VN"/>
        </w:rPr>
      </w:pPr>
      <w:r w:rsidRPr="002B3A40">
        <w:rPr>
          <w:sz w:val="28"/>
          <w:szCs w:val="28"/>
          <w:lang w:val="vi-VN"/>
        </w:rPr>
        <w:t xml:space="preserve">Trên cơ sở kế thừa các quy định được áp dụng ổn định của Nghị định số 35/2021/NĐ-CP, dự thảo Nghị định quy định việc </w:t>
      </w:r>
      <w:r w:rsidRPr="002B3A40">
        <w:rPr>
          <w:bCs/>
          <w:iCs/>
          <w:sz w:val="28"/>
          <w:szCs w:val="28"/>
          <w:lang w:val="vi-VN"/>
        </w:rPr>
        <w:t xml:space="preserve">chuyển giao </w:t>
      </w:r>
      <w:r w:rsidRPr="002B3A40">
        <w:rPr>
          <w:sz w:val="28"/>
          <w:szCs w:val="28"/>
          <w:lang w:val="vi-VN"/>
        </w:rPr>
        <w:t xml:space="preserve">công trình theo hướng: sau khi công trình dự án BT được nghiệm thu, đủ điều kiện đưa vào khai thác, sử dụng thì nhà đầu tư, doanh nghiệp dự án lập hồ sơ đề nghị xác nhận hoàn thành, </w:t>
      </w:r>
      <w:r w:rsidRPr="002B3A40">
        <w:rPr>
          <w:bCs/>
          <w:iCs/>
          <w:sz w:val="28"/>
          <w:szCs w:val="28"/>
          <w:lang w:val="vi-VN"/>
        </w:rPr>
        <w:t xml:space="preserve">chuyển giao </w:t>
      </w:r>
      <w:r w:rsidRPr="002B3A40">
        <w:rPr>
          <w:sz w:val="28"/>
          <w:szCs w:val="28"/>
          <w:lang w:val="vi-VN"/>
        </w:rPr>
        <w:t>công trình dự án BT</w:t>
      </w:r>
      <w:r w:rsidRPr="002B3A40">
        <w:rPr>
          <w:bCs/>
          <w:iCs/>
          <w:sz w:val="28"/>
          <w:szCs w:val="28"/>
          <w:lang w:val="vi-VN"/>
        </w:rPr>
        <w:t xml:space="preserve"> gửi cơ quan có thẩm quyền để cơ quan này xác nhận và nhận chuyển giao, quản lý, vận hành, khai thác công trình.</w:t>
      </w:r>
    </w:p>
    <w:p w14:paraId="45A24498" w14:textId="246FFE7E" w:rsidR="00C46D2B" w:rsidRPr="002B3A40" w:rsidRDefault="00C46D2B" w:rsidP="00C46D2B">
      <w:pPr>
        <w:pStyle w:val="Vnbnnidung0"/>
        <w:ind w:firstLine="466"/>
        <w:jc w:val="both"/>
        <w:rPr>
          <w:b/>
          <w:bCs/>
          <w:i/>
          <w:iCs/>
          <w:sz w:val="28"/>
          <w:szCs w:val="28"/>
          <w:lang w:val="vi-VN"/>
        </w:rPr>
      </w:pPr>
      <w:r w:rsidRPr="002B3A40">
        <w:rPr>
          <w:b/>
          <w:bCs/>
          <w:i/>
          <w:iCs/>
          <w:sz w:val="28"/>
          <w:szCs w:val="28"/>
          <w:lang w:val="vi-VN"/>
        </w:rPr>
        <w:t>2.6. Về triển khai thực hiện dự án đối ứng (Điều 27)</w:t>
      </w:r>
    </w:p>
    <w:p w14:paraId="7D2E514F" w14:textId="77777777" w:rsidR="00C46D2B" w:rsidRPr="0095745B" w:rsidRDefault="00C46D2B" w:rsidP="00C46D2B">
      <w:pPr>
        <w:pStyle w:val="Vnbnnidung0"/>
        <w:adjustRightInd w:val="0"/>
        <w:snapToGrid w:val="0"/>
        <w:spacing w:before="120" w:after="0" w:line="240" w:lineRule="auto"/>
        <w:ind w:firstLine="466"/>
        <w:jc w:val="both"/>
        <w:rPr>
          <w:bCs/>
          <w:sz w:val="28"/>
          <w:szCs w:val="28"/>
          <w:lang w:val="sv-SE"/>
        </w:rPr>
      </w:pPr>
      <w:bookmarkStart w:id="9" w:name="_Hlk196129805"/>
      <w:r>
        <w:rPr>
          <w:bCs/>
          <w:sz w:val="28"/>
          <w:szCs w:val="28"/>
          <w:lang w:val="sv-SE"/>
        </w:rPr>
        <w:t>Điều 27 của d</w:t>
      </w:r>
      <w:r w:rsidRPr="0095745B">
        <w:rPr>
          <w:bCs/>
          <w:sz w:val="28"/>
          <w:szCs w:val="28"/>
          <w:lang w:val="sv-SE"/>
        </w:rPr>
        <w:t xml:space="preserve">ự thảo </w:t>
      </w:r>
      <w:r>
        <w:rPr>
          <w:bCs/>
          <w:sz w:val="28"/>
          <w:szCs w:val="28"/>
          <w:lang w:val="sv-SE"/>
        </w:rPr>
        <w:t xml:space="preserve">Nghị định </w:t>
      </w:r>
      <w:r w:rsidRPr="0095745B">
        <w:rPr>
          <w:bCs/>
          <w:sz w:val="28"/>
          <w:szCs w:val="28"/>
          <w:lang w:val="sv-SE"/>
        </w:rPr>
        <w:t xml:space="preserve">quy định nhà đầu tư thực hiện trình tự, thủ tục đầu tư dự án đối ứng theo quy định của pháp luật về đầu tư, đất đai, quy hoạch và pháp luật khác có liên quan, trong đó có thủ tục </w:t>
      </w:r>
      <w:r w:rsidRPr="0095745B">
        <w:rPr>
          <w:rFonts w:eastAsia="Calibri"/>
          <w:iCs/>
          <w:color w:val="000000"/>
          <w:sz w:val="28"/>
          <w:szCs w:val="28"/>
          <w:lang w:val="vi-VN"/>
        </w:rPr>
        <w:t>chấp thuận chủ trương đầu tư đồng thời chấp thuận nhà đầu tư thực hiện dự án đối ứng</w:t>
      </w:r>
      <w:r w:rsidRPr="0095745B">
        <w:rPr>
          <w:bCs/>
          <w:sz w:val="28"/>
          <w:szCs w:val="28"/>
          <w:lang w:val="sv-SE"/>
        </w:rPr>
        <w:t xml:space="preserve">; </w:t>
      </w:r>
      <w:r w:rsidRPr="0095745B">
        <w:rPr>
          <w:rFonts w:eastAsia="Calibri"/>
          <w:iCs/>
          <w:color w:val="000000"/>
          <w:sz w:val="28"/>
          <w:szCs w:val="28"/>
          <w:lang w:val="vi-VN"/>
        </w:rPr>
        <w:t xml:space="preserve">nhà đầu tư, doanh nghiệp dự án được thanh toán quỹ đất theo quy định tại hợp đồng </w:t>
      </w:r>
      <w:r w:rsidRPr="002B3A40">
        <w:rPr>
          <w:rFonts w:eastAsia="Calibri"/>
          <w:iCs/>
          <w:color w:val="000000"/>
          <w:sz w:val="28"/>
          <w:szCs w:val="28"/>
          <w:lang w:val="vi-VN"/>
        </w:rPr>
        <w:t xml:space="preserve">BT </w:t>
      </w:r>
      <w:r w:rsidRPr="0095745B">
        <w:rPr>
          <w:rFonts w:eastAsia="Calibri"/>
          <w:iCs/>
          <w:color w:val="000000"/>
          <w:sz w:val="28"/>
          <w:szCs w:val="28"/>
          <w:lang w:val="vi-VN"/>
        </w:rPr>
        <w:t>đã ký</w:t>
      </w:r>
      <w:r w:rsidRPr="002B3A40">
        <w:rPr>
          <w:rFonts w:eastAsia="Calibri"/>
          <w:iCs/>
          <w:color w:val="000000"/>
          <w:sz w:val="28"/>
          <w:szCs w:val="28"/>
          <w:lang w:val="vi-VN"/>
        </w:rPr>
        <w:t xml:space="preserve"> kết và được quyết định giao đất, cho thuê đất theo quy định của pháp luật về đất đai. </w:t>
      </w:r>
      <w:r>
        <w:rPr>
          <w:bCs/>
          <w:sz w:val="28"/>
          <w:szCs w:val="28"/>
          <w:lang w:val="sv-SE"/>
        </w:rPr>
        <w:t>Đồng thời</w:t>
      </w:r>
      <w:r w:rsidRPr="0095745B">
        <w:rPr>
          <w:bCs/>
          <w:sz w:val="28"/>
          <w:szCs w:val="28"/>
          <w:lang w:val="sv-SE"/>
        </w:rPr>
        <w:t xml:space="preserve">, để rút ngắn thời gian chuẩn bị các thủ tục </w:t>
      </w:r>
      <w:r>
        <w:rPr>
          <w:bCs/>
          <w:sz w:val="28"/>
          <w:szCs w:val="28"/>
          <w:lang w:val="sv-SE"/>
        </w:rPr>
        <w:t xml:space="preserve">thực hiện </w:t>
      </w:r>
      <w:r w:rsidRPr="0095745B">
        <w:rPr>
          <w:bCs/>
          <w:sz w:val="28"/>
          <w:szCs w:val="28"/>
          <w:lang w:val="sv-SE"/>
        </w:rPr>
        <w:t xml:space="preserve">của dự án đối ứng, </w:t>
      </w:r>
      <w:r>
        <w:rPr>
          <w:bCs/>
          <w:sz w:val="28"/>
          <w:szCs w:val="28"/>
          <w:lang w:val="sv-SE"/>
        </w:rPr>
        <w:t>d</w:t>
      </w:r>
      <w:r w:rsidRPr="0095745B">
        <w:rPr>
          <w:bCs/>
          <w:sz w:val="28"/>
          <w:szCs w:val="28"/>
          <w:lang w:val="sv-SE"/>
        </w:rPr>
        <w:t xml:space="preserve">ự thảo </w:t>
      </w:r>
      <w:r>
        <w:rPr>
          <w:bCs/>
          <w:sz w:val="28"/>
          <w:szCs w:val="28"/>
          <w:lang w:val="sv-SE"/>
        </w:rPr>
        <w:t xml:space="preserve">Nghị định </w:t>
      </w:r>
      <w:r w:rsidRPr="0095745B">
        <w:rPr>
          <w:bCs/>
          <w:sz w:val="28"/>
          <w:szCs w:val="28"/>
          <w:lang w:val="sv-SE"/>
        </w:rPr>
        <w:t>quy định trường hợp dự án BT và dự án đối ứng do cùng cấp có thẩm quyền quyết định chủ trương đầu tư</w:t>
      </w:r>
      <w:r>
        <w:rPr>
          <w:bCs/>
          <w:sz w:val="28"/>
          <w:szCs w:val="28"/>
          <w:lang w:val="sv-SE"/>
        </w:rPr>
        <w:t xml:space="preserve"> thì được thực hiện </w:t>
      </w:r>
      <w:r w:rsidRPr="0095745B">
        <w:rPr>
          <w:bCs/>
          <w:sz w:val="28"/>
          <w:szCs w:val="28"/>
          <w:lang w:val="sv-SE"/>
        </w:rPr>
        <w:t xml:space="preserve">các thủ tục </w:t>
      </w:r>
      <w:r>
        <w:rPr>
          <w:bCs/>
          <w:sz w:val="28"/>
          <w:szCs w:val="28"/>
          <w:lang w:val="sv-SE"/>
        </w:rPr>
        <w:t xml:space="preserve">về </w:t>
      </w:r>
      <w:r w:rsidRPr="0095745B">
        <w:rPr>
          <w:bCs/>
          <w:sz w:val="28"/>
          <w:szCs w:val="28"/>
          <w:lang w:val="sv-SE"/>
        </w:rPr>
        <w:t>đầu tư, đất đai, quy hoạch</w:t>
      </w:r>
      <w:r>
        <w:rPr>
          <w:bCs/>
          <w:sz w:val="28"/>
          <w:szCs w:val="28"/>
          <w:lang w:val="sv-SE"/>
        </w:rPr>
        <w:t>, thủ tục có liên quan của dự án đối ứng</w:t>
      </w:r>
      <w:r w:rsidRPr="0095745B">
        <w:rPr>
          <w:bCs/>
          <w:sz w:val="28"/>
          <w:szCs w:val="28"/>
          <w:lang w:val="sv-SE"/>
        </w:rPr>
        <w:t xml:space="preserve"> trong quá trình </w:t>
      </w:r>
      <w:r>
        <w:rPr>
          <w:bCs/>
          <w:sz w:val="28"/>
          <w:szCs w:val="28"/>
          <w:lang w:val="sv-SE"/>
        </w:rPr>
        <w:t>chuẩn bị dự án BT</w:t>
      </w:r>
      <w:r w:rsidRPr="0095745B">
        <w:rPr>
          <w:bCs/>
          <w:sz w:val="28"/>
          <w:szCs w:val="28"/>
          <w:lang w:val="sv-SE"/>
        </w:rPr>
        <w:t>.</w:t>
      </w:r>
    </w:p>
    <w:p w14:paraId="74F23896" w14:textId="77777777" w:rsidR="00C46D2B" w:rsidRPr="0095745B" w:rsidRDefault="00C46D2B" w:rsidP="00C46D2B">
      <w:pPr>
        <w:pStyle w:val="Vnbnnidung0"/>
        <w:adjustRightInd w:val="0"/>
        <w:snapToGrid w:val="0"/>
        <w:spacing w:before="120" w:after="0" w:line="240" w:lineRule="auto"/>
        <w:ind w:firstLine="466"/>
        <w:jc w:val="both"/>
        <w:rPr>
          <w:bCs/>
          <w:sz w:val="28"/>
          <w:szCs w:val="28"/>
          <w:lang w:val="sv-SE"/>
        </w:rPr>
      </w:pPr>
      <w:r w:rsidRPr="0095745B">
        <w:rPr>
          <w:bCs/>
          <w:sz w:val="28"/>
          <w:szCs w:val="28"/>
          <w:lang w:val="sv-SE"/>
        </w:rPr>
        <w:t xml:space="preserve">Ngoài ra, </w:t>
      </w:r>
      <w:r>
        <w:rPr>
          <w:bCs/>
          <w:sz w:val="28"/>
          <w:szCs w:val="28"/>
          <w:lang w:val="sv-SE"/>
        </w:rPr>
        <w:t xml:space="preserve">để </w:t>
      </w:r>
      <w:r w:rsidRPr="002B3A40">
        <w:rPr>
          <w:sz w:val="28"/>
          <w:szCs w:val="28"/>
          <w:lang w:val="sv-SE"/>
        </w:rPr>
        <w:t>bảo đảm nhà đầu tư thực hiện đầy đủ các cam kết trong quá trình triển khai thực hiện dự án đối ứng,</w:t>
      </w:r>
      <w:r w:rsidRPr="0095745B">
        <w:rPr>
          <w:bCs/>
          <w:sz w:val="28"/>
          <w:szCs w:val="28"/>
          <w:lang w:val="sv-SE"/>
        </w:rPr>
        <w:t xml:space="preserve"> </w:t>
      </w:r>
      <w:r>
        <w:rPr>
          <w:bCs/>
          <w:sz w:val="28"/>
          <w:szCs w:val="28"/>
          <w:lang w:val="sv-SE"/>
        </w:rPr>
        <w:t>d</w:t>
      </w:r>
      <w:r w:rsidRPr="0095745B">
        <w:rPr>
          <w:bCs/>
          <w:sz w:val="28"/>
          <w:szCs w:val="28"/>
          <w:lang w:val="sv-SE"/>
        </w:rPr>
        <w:t xml:space="preserve">ự thảo </w:t>
      </w:r>
      <w:r>
        <w:rPr>
          <w:bCs/>
          <w:sz w:val="28"/>
          <w:szCs w:val="28"/>
          <w:lang w:val="sv-SE"/>
        </w:rPr>
        <w:t xml:space="preserve">Nghị định </w:t>
      </w:r>
      <w:r w:rsidRPr="0095745B">
        <w:rPr>
          <w:bCs/>
          <w:sz w:val="28"/>
          <w:szCs w:val="28"/>
          <w:lang w:val="sv-SE"/>
        </w:rPr>
        <w:t>quy định c</w:t>
      </w:r>
      <w:r w:rsidRPr="002B3A40">
        <w:rPr>
          <w:sz w:val="28"/>
          <w:szCs w:val="28"/>
          <w:lang w:val="sv-SE"/>
        </w:rPr>
        <w:t>ơ quan có thẩm quyền quản lý nhà nước về đầu tư thực hiện giám sát dự án đầu tư hoặc giám sát tổng thể đầu tư đối với dự án đối ứng.</w:t>
      </w:r>
    </w:p>
    <w:bookmarkEnd w:id="9"/>
    <w:p w14:paraId="4E0B813F" w14:textId="464E1511" w:rsidR="00D64600" w:rsidRPr="002B3A40" w:rsidRDefault="00774995" w:rsidP="00D64600">
      <w:pPr>
        <w:widowControl w:val="0"/>
        <w:snapToGrid w:val="0"/>
        <w:spacing w:before="120" w:after="120" w:line="360" w:lineRule="exact"/>
        <w:ind w:left="72" w:right="72" w:firstLine="466"/>
        <w:jc w:val="both"/>
        <w:rPr>
          <w:b/>
          <w:bCs/>
          <w:lang w:val="sv-SE"/>
        </w:rPr>
      </w:pPr>
      <w:r w:rsidRPr="009A47EC">
        <w:rPr>
          <w:b/>
          <w:bCs/>
          <w:lang w:val="vi-VN"/>
        </w:rPr>
        <w:t xml:space="preserve">V. </w:t>
      </w:r>
      <w:r w:rsidR="00BB6BA6" w:rsidRPr="002B3A40">
        <w:rPr>
          <w:b/>
          <w:bCs/>
          <w:lang w:val="sv-SE"/>
        </w:rPr>
        <w:t>NỘI DUNG XIN Ý KIẾN THÀNH VIÊN CHÍNH PHỦ</w:t>
      </w:r>
    </w:p>
    <w:p w14:paraId="1E3761F8" w14:textId="77777777" w:rsidR="00F2204C" w:rsidRPr="002B3A40" w:rsidRDefault="00BB6BA6" w:rsidP="00F2204C">
      <w:pPr>
        <w:widowControl w:val="0"/>
        <w:snapToGrid w:val="0"/>
        <w:spacing w:before="120" w:after="120" w:line="360" w:lineRule="exact"/>
        <w:ind w:left="72" w:right="72" w:firstLine="466"/>
        <w:jc w:val="both"/>
        <w:rPr>
          <w:b/>
          <w:bCs/>
          <w:lang w:val="sv-SE"/>
        </w:rPr>
      </w:pPr>
      <w:r w:rsidRPr="002B3A40">
        <w:rPr>
          <w:b/>
          <w:bCs/>
          <w:lang w:val="sv-SE"/>
        </w:rPr>
        <w:t>1. Về</w:t>
      </w:r>
      <w:r w:rsidR="00D64600" w:rsidRPr="002B3A40">
        <w:rPr>
          <w:b/>
          <w:bCs/>
          <w:lang w:val="sv-SE"/>
        </w:rPr>
        <w:t xml:space="preserve"> danh mục quỹ đất, tài sản công được sử dụng để thanh toán cho dự án BT </w:t>
      </w:r>
    </w:p>
    <w:p w14:paraId="5C84C5BF" w14:textId="6431D48B" w:rsidR="00F34052" w:rsidRPr="002B3A40" w:rsidRDefault="00F2204C" w:rsidP="00F2204C">
      <w:pPr>
        <w:widowControl w:val="0"/>
        <w:snapToGrid w:val="0"/>
        <w:spacing w:before="120" w:after="120" w:line="360" w:lineRule="exact"/>
        <w:ind w:left="72" w:right="72" w:firstLine="466"/>
        <w:jc w:val="both"/>
        <w:rPr>
          <w:rFonts w:eastAsia="Calibri"/>
          <w:iCs/>
          <w:color w:val="000000"/>
          <w:lang w:val="sv-SE"/>
        </w:rPr>
      </w:pPr>
      <w:r w:rsidRPr="002B3A40">
        <w:rPr>
          <w:lang w:val="sv-SE"/>
        </w:rPr>
        <w:lastRenderedPageBreak/>
        <w:t xml:space="preserve">Luật Đất đai, Luật PPP không quy định về danh mục quỹ đất, tài sản công được sử dụng để thanh toán cho dự án BT. Tuy nhiên, </w:t>
      </w:r>
      <w:r w:rsidR="00347E7C" w:rsidRPr="002B3A40">
        <w:rPr>
          <w:lang w:val="sv-SE"/>
        </w:rPr>
        <w:t xml:space="preserve">trên cơ sở tiếp thu </w:t>
      </w:r>
      <w:r w:rsidRPr="002B3A40">
        <w:rPr>
          <w:lang w:val="sv-SE"/>
        </w:rPr>
        <w:t xml:space="preserve">ý kiến của một số địa phương, </w:t>
      </w:r>
      <w:r w:rsidR="00347E7C" w:rsidRPr="002B3A40">
        <w:rPr>
          <w:lang w:val="sv-SE"/>
        </w:rPr>
        <w:t xml:space="preserve">Dự thảo </w:t>
      </w:r>
      <w:r w:rsidR="003D5747" w:rsidRPr="002B3A40">
        <w:rPr>
          <w:lang w:val="sv-SE"/>
        </w:rPr>
        <w:t xml:space="preserve">Nghị định </w:t>
      </w:r>
      <w:r w:rsidR="00347E7C" w:rsidRPr="002B3A40">
        <w:rPr>
          <w:lang w:val="sv-SE"/>
        </w:rPr>
        <w:t xml:space="preserve">quy định </w:t>
      </w:r>
      <w:r w:rsidR="00AF03FC" w:rsidRPr="002B3A40">
        <w:rPr>
          <w:lang w:val="sv-SE"/>
        </w:rPr>
        <w:t xml:space="preserve">về </w:t>
      </w:r>
      <w:r w:rsidR="00F34052" w:rsidRPr="002B3A40">
        <w:rPr>
          <w:lang w:val="sv-SE"/>
        </w:rPr>
        <w:t>điều kiện đối với q</w:t>
      </w:r>
      <w:r w:rsidR="00F34052" w:rsidRPr="005E3555">
        <w:rPr>
          <w:rFonts w:eastAsia="Calibri"/>
          <w:iCs/>
          <w:color w:val="000000"/>
          <w:lang w:val="vi-VN"/>
        </w:rPr>
        <w:t>uỹ đất</w:t>
      </w:r>
      <w:r w:rsidR="00F34052" w:rsidRPr="002B3A40">
        <w:rPr>
          <w:rFonts w:eastAsia="Calibri"/>
          <w:iCs/>
          <w:color w:val="000000"/>
          <w:lang w:val="sv-SE"/>
        </w:rPr>
        <w:t>, tài sản công</w:t>
      </w:r>
      <w:r w:rsidR="00F34052" w:rsidRPr="005E3555">
        <w:rPr>
          <w:rFonts w:eastAsia="Calibri"/>
          <w:iCs/>
          <w:color w:val="000000"/>
          <w:lang w:val="vi-VN"/>
        </w:rPr>
        <w:t xml:space="preserve"> </w:t>
      </w:r>
      <w:r w:rsidR="00F34052" w:rsidRPr="002B3A40">
        <w:rPr>
          <w:rFonts w:eastAsia="Calibri"/>
          <w:iCs/>
          <w:color w:val="000000"/>
          <w:lang w:val="sv-SE"/>
        </w:rPr>
        <w:t xml:space="preserve">thanh toán </w:t>
      </w:r>
      <w:r w:rsidR="00F34052" w:rsidRPr="002B3A40">
        <w:rPr>
          <w:iCs/>
          <w:lang w:val="sv-SE"/>
        </w:rPr>
        <w:t xml:space="preserve">cho nhà đầu tư thực hiện dự án BT, </w:t>
      </w:r>
      <w:r w:rsidR="00F34052" w:rsidRPr="002B3A40">
        <w:rPr>
          <w:rFonts w:eastAsia="Calibri"/>
          <w:iCs/>
          <w:color w:val="000000"/>
          <w:lang w:val="sv-SE"/>
        </w:rPr>
        <w:t>trình tự, thủ tục lập, phê duyệt danh mục quỹ đất thanh toán, danh mục quỹ đất, tài sản công đấu giá như trình bày tại mục 2.3 nêu trên.</w:t>
      </w:r>
    </w:p>
    <w:p w14:paraId="0E640DA0" w14:textId="5A055530" w:rsidR="00155306" w:rsidRPr="002B3A40" w:rsidRDefault="00F34052" w:rsidP="00F2204C">
      <w:pPr>
        <w:widowControl w:val="0"/>
        <w:snapToGrid w:val="0"/>
        <w:spacing w:before="120" w:after="120" w:line="360" w:lineRule="exact"/>
        <w:ind w:left="72" w:right="72" w:firstLine="466"/>
        <w:jc w:val="both"/>
        <w:rPr>
          <w:lang w:val="sv-SE"/>
        </w:rPr>
      </w:pPr>
      <w:r w:rsidRPr="002B3A40">
        <w:rPr>
          <w:lang w:val="sv-SE"/>
        </w:rPr>
        <w:t xml:space="preserve"> </w:t>
      </w:r>
      <w:r w:rsidR="00347E7C" w:rsidRPr="002B3A40">
        <w:rPr>
          <w:lang w:val="sv-SE"/>
        </w:rPr>
        <w:t>Quy định này</w:t>
      </w:r>
      <w:r w:rsidR="00F2204C" w:rsidRPr="002B3A40">
        <w:rPr>
          <w:lang w:val="sv-SE"/>
        </w:rPr>
        <w:t xml:space="preserve"> sẽ </w:t>
      </w:r>
      <w:r w:rsidR="00100AFC" w:rsidRPr="002B3A40">
        <w:rPr>
          <w:lang w:val="sv-SE"/>
        </w:rPr>
        <w:t>tạo điều kiện thuận lợi cho cơ quan có thẩm quyền, nhà đầu tư trong quá trình chuẩn bị dự án</w:t>
      </w:r>
      <w:r w:rsidR="00B24142" w:rsidRPr="002B3A40">
        <w:rPr>
          <w:lang w:val="sv-SE"/>
        </w:rPr>
        <w:t xml:space="preserve"> mà không làm phát sinh thủ tục hành chính</w:t>
      </w:r>
      <w:r w:rsidR="00155306" w:rsidRPr="002B3A40">
        <w:rPr>
          <w:lang w:val="sv-SE"/>
        </w:rPr>
        <w:t>, cụ thể:</w:t>
      </w:r>
    </w:p>
    <w:p w14:paraId="5113127A" w14:textId="77777777" w:rsidR="00155306" w:rsidRPr="002B3A40" w:rsidRDefault="00155306" w:rsidP="00155306">
      <w:pPr>
        <w:widowControl w:val="0"/>
        <w:snapToGrid w:val="0"/>
        <w:spacing w:before="120" w:after="120" w:line="360" w:lineRule="exact"/>
        <w:ind w:left="72" w:right="72" w:firstLine="466"/>
        <w:jc w:val="both"/>
        <w:rPr>
          <w:lang w:val="sv-SE"/>
        </w:rPr>
      </w:pPr>
      <w:r w:rsidRPr="002B3A40">
        <w:rPr>
          <w:lang w:val="sv-SE"/>
        </w:rPr>
        <w:t>- Dễ dàng xác định, lựa chọn quỹ đất, tài sản công dự kiến thanh toán.</w:t>
      </w:r>
    </w:p>
    <w:p w14:paraId="1567C5AA" w14:textId="77777777" w:rsidR="00274E24" w:rsidRPr="002B3A40" w:rsidRDefault="00155306" w:rsidP="00155306">
      <w:pPr>
        <w:widowControl w:val="0"/>
        <w:snapToGrid w:val="0"/>
        <w:spacing w:before="120" w:after="120" w:line="360" w:lineRule="exact"/>
        <w:ind w:left="72" w:right="72" w:firstLine="466"/>
        <w:jc w:val="both"/>
        <w:rPr>
          <w:spacing w:val="-2"/>
          <w:lang w:val="sv-SE"/>
        </w:rPr>
      </w:pPr>
      <w:r w:rsidRPr="002B3A40">
        <w:rPr>
          <w:spacing w:val="-2"/>
          <w:lang w:val="sv-SE"/>
        </w:rPr>
        <w:t xml:space="preserve">- </w:t>
      </w:r>
      <w:r w:rsidR="0041683D" w:rsidRPr="002B3A40">
        <w:rPr>
          <w:spacing w:val="-2"/>
          <w:lang w:val="sv-SE"/>
        </w:rPr>
        <w:t>Cung cấp thông tin rõ ràng, t</w:t>
      </w:r>
      <w:r w:rsidRPr="002B3A40">
        <w:rPr>
          <w:spacing w:val="-2"/>
          <w:lang w:val="sv-SE"/>
        </w:rPr>
        <w:t xml:space="preserve">ránh </w:t>
      </w:r>
      <w:r w:rsidR="0041683D" w:rsidRPr="002B3A40">
        <w:rPr>
          <w:spacing w:val="-2"/>
          <w:lang w:val="sv-SE"/>
        </w:rPr>
        <w:t xml:space="preserve">đề xuất </w:t>
      </w:r>
      <w:r w:rsidRPr="002B3A40">
        <w:rPr>
          <w:spacing w:val="-2"/>
          <w:lang w:val="sv-SE"/>
        </w:rPr>
        <w:t>chồng</w:t>
      </w:r>
      <w:r w:rsidR="0041683D" w:rsidRPr="002B3A40">
        <w:rPr>
          <w:spacing w:val="-2"/>
          <w:lang w:val="sv-SE"/>
        </w:rPr>
        <w:t xml:space="preserve"> chéo, hạn chế rủi ro phát sinh tranh chấp</w:t>
      </w:r>
      <w:r w:rsidRPr="002B3A40">
        <w:rPr>
          <w:spacing w:val="-2"/>
          <w:lang w:val="sv-SE"/>
        </w:rPr>
        <w:t xml:space="preserve"> </w:t>
      </w:r>
      <w:r w:rsidR="00274E24" w:rsidRPr="002B3A40">
        <w:rPr>
          <w:spacing w:val="-2"/>
          <w:lang w:val="sv-SE"/>
        </w:rPr>
        <w:t>giữa các dự án khi quỹ đất, tài sản công thanh toán bị trùng lặp.</w:t>
      </w:r>
    </w:p>
    <w:p w14:paraId="780D08AD" w14:textId="64A3F41C" w:rsidR="00436157" w:rsidRPr="002B3A40" w:rsidRDefault="00274E24" w:rsidP="00155306">
      <w:pPr>
        <w:widowControl w:val="0"/>
        <w:snapToGrid w:val="0"/>
        <w:spacing w:before="120" w:after="120" w:line="360" w:lineRule="exact"/>
        <w:ind w:left="72" w:right="72" w:firstLine="466"/>
        <w:jc w:val="both"/>
        <w:rPr>
          <w:lang w:val="sv-SE"/>
        </w:rPr>
      </w:pPr>
      <w:r w:rsidRPr="002B3A40">
        <w:rPr>
          <w:lang w:val="sv-SE"/>
        </w:rPr>
        <w:t>- Giúp cơ quan có thẩm quyền, cơ quan ký kết hợp đồng, cơ quan qu</w:t>
      </w:r>
      <w:r w:rsidR="00112F80" w:rsidRPr="002B3A40">
        <w:rPr>
          <w:lang w:val="sv-SE"/>
        </w:rPr>
        <w:t>ản lý đất đai…quản lý hiệu quả các quỹ đất mà Nhà nước giao đất</w:t>
      </w:r>
      <w:r w:rsidR="00083A98" w:rsidRPr="002B3A40">
        <w:rPr>
          <w:lang w:val="sv-SE"/>
        </w:rPr>
        <w:t>, cho thuê đất</w:t>
      </w:r>
      <w:r w:rsidR="00621010" w:rsidRPr="002B3A40">
        <w:rPr>
          <w:lang w:val="sv-SE"/>
        </w:rPr>
        <w:t xml:space="preserve"> thực hiện dự án đầu tư</w:t>
      </w:r>
      <w:r w:rsidR="00112F80" w:rsidRPr="002B3A40">
        <w:rPr>
          <w:lang w:val="sv-SE"/>
        </w:rPr>
        <w:t xml:space="preserve"> theo các hình thức khác nhau (</w:t>
      </w:r>
      <w:r w:rsidR="00436157" w:rsidRPr="002B3A40">
        <w:rPr>
          <w:lang w:val="sv-SE"/>
        </w:rPr>
        <w:t>thông qua đấu giá, đấu thầu; không thông qua đấu giá, đấu thầu).</w:t>
      </w:r>
    </w:p>
    <w:p w14:paraId="3A2FAE22" w14:textId="18DDBDD1" w:rsidR="00A81B0B" w:rsidRPr="002B3A40" w:rsidRDefault="003E7501" w:rsidP="00155306">
      <w:pPr>
        <w:widowControl w:val="0"/>
        <w:snapToGrid w:val="0"/>
        <w:spacing w:before="120" w:after="120" w:line="360" w:lineRule="exact"/>
        <w:ind w:left="72" w:right="72" w:firstLine="466"/>
        <w:jc w:val="both"/>
        <w:rPr>
          <w:b/>
          <w:bCs/>
          <w:lang w:val="sv-SE"/>
        </w:rPr>
      </w:pPr>
      <w:r w:rsidRPr="002B3A40">
        <w:rPr>
          <w:b/>
          <w:bCs/>
          <w:lang w:val="sv-SE"/>
        </w:rPr>
        <w:t>2. Về xác định giá trị quỹ đất để thanh toán</w:t>
      </w:r>
    </w:p>
    <w:p w14:paraId="42D258C4" w14:textId="77777777" w:rsidR="008375B0" w:rsidRPr="002B3A40" w:rsidRDefault="00977FA3" w:rsidP="00977FA3">
      <w:pPr>
        <w:widowControl w:val="0"/>
        <w:snapToGrid w:val="0"/>
        <w:spacing w:before="120" w:after="120" w:line="360" w:lineRule="exact"/>
        <w:ind w:left="72" w:right="72" w:firstLine="466"/>
        <w:jc w:val="both"/>
        <w:rPr>
          <w:lang w:val="sv-SE"/>
        </w:rPr>
      </w:pPr>
      <w:r w:rsidRPr="002B3A40">
        <w:rPr>
          <w:lang w:val="sv-SE"/>
        </w:rPr>
        <w:t xml:space="preserve">Luật PPP không quy định cụ thể về </w:t>
      </w:r>
      <w:r w:rsidR="00F05625" w:rsidRPr="002B3A40">
        <w:rPr>
          <w:lang w:val="sv-SE"/>
        </w:rPr>
        <w:t>mối quan hệ giữa giá trị quỹ đất, tài sản công dự kiến thanh toán và tổng mức đầu tư dự án BT khi lập báo cáo nghiên cứu tiền khả thi, báo cáo nghiên cứu khả thi</w:t>
      </w:r>
      <w:r w:rsidR="00536595" w:rsidRPr="002B3A40">
        <w:rPr>
          <w:lang w:val="sv-SE"/>
        </w:rPr>
        <w:t>, khi phê duyệt hồ sơ mời thầu</w:t>
      </w:r>
      <w:r w:rsidR="00F05625" w:rsidRPr="002B3A40">
        <w:rPr>
          <w:lang w:val="sv-SE"/>
        </w:rPr>
        <w:t>.</w:t>
      </w:r>
      <w:r w:rsidR="00536595" w:rsidRPr="002B3A40">
        <w:rPr>
          <w:lang w:val="sv-SE"/>
        </w:rPr>
        <w:t xml:space="preserve"> </w:t>
      </w:r>
      <w:r w:rsidR="002C6829" w:rsidRPr="002B3A40">
        <w:rPr>
          <w:lang w:val="sv-SE"/>
        </w:rPr>
        <w:t xml:space="preserve">Tuy nhiên, </w:t>
      </w:r>
      <w:r w:rsidR="00C61A3C" w:rsidRPr="002B3A40">
        <w:rPr>
          <w:lang w:val="sv-SE"/>
        </w:rPr>
        <w:t xml:space="preserve">như trình bày tại mục 2.3 nêu trên, </w:t>
      </w:r>
      <w:r w:rsidR="002C6829" w:rsidRPr="002B3A40">
        <w:rPr>
          <w:lang w:val="sv-SE"/>
        </w:rPr>
        <w:t xml:space="preserve">Dự thảo </w:t>
      </w:r>
      <w:r w:rsidR="003D5747" w:rsidRPr="002B3A40">
        <w:rPr>
          <w:lang w:val="sv-SE"/>
        </w:rPr>
        <w:t xml:space="preserve">Nghị định </w:t>
      </w:r>
      <w:r w:rsidR="002C6829" w:rsidRPr="002B3A40">
        <w:rPr>
          <w:lang w:val="sv-SE"/>
        </w:rPr>
        <w:t xml:space="preserve">quy định </w:t>
      </w:r>
      <w:r w:rsidR="003D5747" w:rsidRPr="002B3A40">
        <w:rPr>
          <w:lang w:val="sv-SE"/>
        </w:rPr>
        <w:t xml:space="preserve">nội dung này </w:t>
      </w:r>
      <w:r w:rsidR="002C6829" w:rsidRPr="002B3A40">
        <w:rPr>
          <w:lang w:val="sv-SE"/>
        </w:rPr>
        <w:t>theo hướng</w:t>
      </w:r>
      <w:r w:rsidR="008375B0" w:rsidRPr="002B3A40">
        <w:rPr>
          <w:lang w:val="sv-SE"/>
        </w:rPr>
        <w:t>:</w:t>
      </w:r>
    </w:p>
    <w:p w14:paraId="17B988FF" w14:textId="77777777" w:rsidR="00C63E9A" w:rsidRPr="002B3A40" w:rsidRDefault="008375B0" w:rsidP="00977FA3">
      <w:pPr>
        <w:widowControl w:val="0"/>
        <w:snapToGrid w:val="0"/>
        <w:spacing w:before="120" w:after="120" w:line="360" w:lineRule="exact"/>
        <w:ind w:left="72" w:right="72" w:firstLine="466"/>
        <w:jc w:val="both"/>
        <w:rPr>
          <w:lang w:val="sv-SE"/>
        </w:rPr>
      </w:pPr>
      <w:r w:rsidRPr="002B3A40">
        <w:rPr>
          <w:lang w:val="sv-SE"/>
        </w:rPr>
        <w:t>- K</w:t>
      </w:r>
      <w:r w:rsidR="002C6829" w:rsidRPr="002B3A40">
        <w:rPr>
          <w:lang w:val="sv-SE"/>
        </w:rPr>
        <w:t>hi chuẩn bị dự án, giá trị quỹ đất, tài sản công dự kiến thanh toán phải tương đương với tổng mức đầu tư dự án BT hoặc có thể chênh lệch so với tổng mức đầu tư dự án BT theo 02 phương án</w:t>
      </w:r>
      <w:r w:rsidR="00C63E9A" w:rsidRPr="002B3A40">
        <w:rPr>
          <w:lang w:val="sv-SE"/>
        </w:rPr>
        <w:t>:</w:t>
      </w:r>
    </w:p>
    <w:p w14:paraId="3CAD53B4" w14:textId="77777777" w:rsidR="00C63E9A" w:rsidRPr="002B3A40" w:rsidRDefault="00C63E9A" w:rsidP="00C63E9A">
      <w:pPr>
        <w:widowControl w:val="0"/>
        <w:snapToGrid w:val="0"/>
        <w:spacing w:before="120" w:after="120" w:line="360" w:lineRule="exact"/>
        <w:ind w:left="72" w:right="72" w:firstLine="466"/>
        <w:jc w:val="both"/>
        <w:rPr>
          <w:lang w:val="sv-SE"/>
        </w:rPr>
      </w:pPr>
      <w:r w:rsidRPr="002B3A40">
        <w:rPr>
          <w:lang w:val="sv-SE"/>
        </w:rPr>
        <w:t xml:space="preserve">+ Phương án 1: quy định tỷ lệ chênh lệch là 10% (giá trị quỹ đất, tài sản công dự kiến thanh toán cao hơn hoặc thấp hơn 10% so với tổng mức đầu tư dự án BT); </w:t>
      </w:r>
    </w:p>
    <w:p w14:paraId="1D99719F" w14:textId="68288785" w:rsidR="00C63E9A" w:rsidRPr="002B3A40" w:rsidRDefault="00C63E9A" w:rsidP="00C63E9A">
      <w:pPr>
        <w:widowControl w:val="0"/>
        <w:snapToGrid w:val="0"/>
        <w:spacing w:before="120" w:after="120" w:line="360" w:lineRule="exact"/>
        <w:ind w:left="72" w:right="72" w:firstLine="466"/>
        <w:jc w:val="both"/>
        <w:rPr>
          <w:lang w:val="sv-SE"/>
        </w:rPr>
      </w:pPr>
      <w:r w:rsidRPr="002B3A40">
        <w:rPr>
          <w:lang w:val="sv-SE"/>
        </w:rPr>
        <w:t>+ Phương án 2: không quy định tỷ lệ chênh lệch tối đa, cơ quan có thẩm quyền tự xác định quỹ đất, tài sản công thanh toán.</w:t>
      </w:r>
    </w:p>
    <w:p w14:paraId="2AD0ECE5" w14:textId="0B0C10A2" w:rsidR="00DB310E" w:rsidRPr="002B3A40" w:rsidRDefault="008375B0" w:rsidP="00977FA3">
      <w:pPr>
        <w:widowControl w:val="0"/>
        <w:snapToGrid w:val="0"/>
        <w:spacing w:before="120" w:after="120" w:line="360" w:lineRule="exact"/>
        <w:ind w:left="72" w:right="72" w:firstLine="466"/>
        <w:jc w:val="both"/>
        <w:rPr>
          <w:lang w:val="sv-SE"/>
        </w:rPr>
      </w:pPr>
      <w:r w:rsidRPr="002B3A40">
        <w:rPr>
          <w:lang w:val="sv-SE"/>
        </w:rPr>
        <w:t>- T</w:t>
      </w:r>
      <w:r w:rsidR="00BA29B9" w:rsidRPr="002B3A40">
        <w:rPr>
          <w:lang w:val="sv-SE"/>
        </w:rPr>
        <w:t>hiết kế kỹ thuật và tổng mức đầu tư dự án BT phải được phê duyệt trước hoặc đồng thời với hồ sơ mời thầu;</w:t>
      </w:r>
      <w:r w:rsidR="00C63E9A" w:rsidRPr="002B3A40">
        <w:rPr>
          <w:lang w:val="sv-SE"/>
        </w:rPr>
        <w:t xml:space="preserve"> b</w:t>
      </w:r>
      <w:r w:rsidR="00BA29B9" w:rsidRPr="002B3A40">
        <w:rPr>
          <w:lang w:val="sv-SE"/>
        </w:rPr>
        <w:t xml:space="preserve">ên mời thầu phải cập nhật giá trị quỹ đất thanh toán dự kiến </w:t>
      </w:r>
      <w:r w:rsidR="00C61A3C" w:rsidRPr="002B3A40">
        <w:rPr>
          <w:lang w:val="sv-SE"/>
        </w:rPr>
        <w:t xml:space="preserve">khi </w:t>
      </w:r>
      <w:r w:rsidR="00BA29B9" w:rsidRPr="002B3A40">
        <w:rPr>
          <w:lang w:val="sv-SE"/>
        </w:rPr>
        <w:t>phê duyệt hồ sơ mời thầu</w:t>
      </w:r>
      <w:r w:rsidR="00036377" w:rsidRPr="002B3A40">
        <w:rPr>
          <w:lang w:val="sv-SE"/>
        </w:rPr>
        <w:t xml:space="preserve"> nếu trường hợp phê duyệt khác năm phê duyệt dự </w:t>
      </w:r>
      <w:r w:rsidR="00DB310E" w:rsidRPr="002B3A40">
        <w:rPr>
          <w:lang w:val="sv-SE"/>
        </w:rPr>
        <w:t>án.</w:t>
      </w:r>
    </w:p>
    <w:p w14:paraId="6DD79678" w14:textId="77777777" w:rsidR="00B003E4" w:rsidRPr="002B3A40" w:rsidRDefault="00DB310E" w:rsidP="00A85FE0">
      <w:pPr>
        <w:widowControl w:val="0"/>
        <w:snapToGrid w:val="0"/>
        <w:spacing w:before="120" w:after="120" w:line="360" w:lineRule="exact"/>
        <w:ind w:left="72" w:right="72" w:firstLine="466"/>
        <w:jc w:val="both"/>
        <w:rPr>
          <w:lang w:val="sv-SE"/>
        </w:rPr>
      </w:pPr>
      <w:r w:rsidRPr="002B3A40">
        <w:rPr>
          <w:lang w:val="sv-SE"/>
        </w:rPr>
        <w:t xml:space="preserve">Quy định </w:t>
      </w:r>
      <w:r w:rsidR="00103F7B" w:rsidRPr="002B3A40">
        <w:rPr>
          <w:lang w:val="sv-SE"/>
        </w:rPr>
        <w:t xml:space="preserve">nêu trên </w:t>
      </w:r>
      <w:r w:rsidR="00B003E4" w:rsidRPr="002B3A40">
        <w:rPr>
          <w:lang w:val="sv-SE"/>
        </w:rPr>
        <w:t>nhằm</w:t>
      </w:r>
      <w:r w:rsidR="002C6829" w:rsidRPr="002B3A40">
        <w:rPr>
          <w:lang w:val="sv-SE"/>
        </w:rPr>
        <w:t xml:space="preserve"> </w:t>
      </w:r>
      <w:r w:rsidR="002B4814" w:rsidRPr="002B3A40">
        <w:rPr>
          <w:lang w:val="sv-SE"/>
        </w:rPr>
        <w:t>bảo đảm có cơ sở</w:t>
      </w:r>
      <w:r w:rsidR="00536595" w:rsidRPr="002B3A40">
        <w:rPr>
          <w:lang w:val="sv-SE"/>
        </w:rPr>
        <w:t xml:space="preserve"> rõ ràng</w:t>
      </w:r>
      <w:r w:rsidR="002B4814" w:rsidRPr="002B3A40">
        <w:rPr>
          <w:lang w:val="sv-SE"/>
        </w:rPr>
        <w:t xml:space="preserve"> khi lựa chọn quỹ đất, tài sản công thanh toán cho nhà đầu tư thực hiện dự án BT</w:t>
      </w:r>
      <w:r w:rsidR="002C6829" w:rsidRPr="002B3A40">
        <w:rPr>
          <w:lang w:val="sv-SE"/>
        </w:rPr>
        <w:t xml:space="preserve"> khi chuẩn bị dự án</w:t>
      </w:r>
      <w:r w:rsidR="00B003E4" w:rsidRPr="002B3A40">
        <w:rPr>
          <w:lang w:val="sv-SE"/>
        </w:rPr>
        <w:t xml:space="preserve"> </w:t>
      </w:r>
      <w:r w:rsidR="00B003E4" w:rsidRPr="002B3A40">
        <w:rPr>
          <w:lang w:val="sv-SE"/>
        </w:rPr>
        <w:lastRenderedPageBreak/>
        <w:t>và</w:t>
      </w:r>
      <w:r w:rsidR="005F0FE2" w:rsidRPr="002B3A40">
        <w:rPr>
          <w:lang w:val="sv-SE"/>
        </w:rPr>
        <w:t xml:space="preserve"> để tăng tính cạnh tranh, minh bạch và hiệu quả trong đấu thầu lựa chọn nhà đầu tư</w:t>
      </w:r>
      <w:r w:rsidR="00B003E4" w:rsidRPr="002B3A40">
        <w:rPr>
          <w:lang w:val="sv-SE"/>
        </w:rPr>
        <w:t>.</w:t>
      </w:r>
    </w:p>
    <w:p w14:paraId="1216D492" w14:textId="1EF78C39" w:rsidR="00BB6BA6" w:rsidRPr="002B3A40" w:rsidRDefault="00E5174F" w:rsidP="00A85FE0">
      <w:pPr>
        <w:widowControl w:val="0"/>
        <w:snapToGrid w:val="0"/>
        <w:spacing w:before="120" w:after="120" w:line="360" w:lineRule="exact"/>
        <w:ind w:left="72" w:right="72" w:firstLine="466"/>
        <w:jc w:val="both"/>
        <w:rPr>
          <w:b/>
          <w:bCs/>
          <w:lang w:val="sv-SE"/>
        </w:rPr>
      </w:pPr>
      <w:r w:rsidRPr="002B3A40">
        <w:rPr>
          <w:b/>
          <w:bCs/>
          <w:lang w:val="sv-SE"/>
        </w:rPr>
        <w:t>3</w:t>
      </w:r>
      <w:r w:rsidR="00BB6BA6" w:rsidRPr="002B3A40">
        <w:rPr>
          <w:b/>
          <w:bCs/>
          <w:lang w:val="sv-SE"/>
        </w:rPr>
        <w:t xml:space="preserve">. Về </w:t>
      </w:r>
      <w:r w:rsidR="007D142E" w:rsidRPr="002B3A40">
        <w:rPr>
          <w:b/>
          <w:bCs/>
          <w:lang w:val="sv-SE"/>
        </w:rPr>
        <w:t>tiêu chuẩn đánh giá tài chính</w:t>
      </w:r>
      <w:r w:rsidR="00812EB2" w:rsidRPr="002B3A40">
        <w:rPr>
          <w:b/>
          <w:bCs/>
          <w:lang w:val="sv-SE"/>
        </w:rPr>
        <w:t xml:space="preserve"> </w:t>
      </w:r>
      <w:r w:rsidR="00E420E8" w:rsidRPr="002B3A40">
        <w:rPr>
          <w:b/>
          <w:bCs/>
          <w:lang w:val="sv-SE"/>
        </w:rPr>
        <w:t xml:space="preserve">dự án theo </w:t>
      </w:r>
      <w:r w:rsidR="00BB6BA6" w:rsidRPr="002B3A40">
        <w:rPr>
          <w:b/>
          <w:bCs/>
          <w:lang w:val="sv-SE"/>
        </w:rPr>
        <w:t>hợp đồng BT thanh toán bằng quỹ đất</w:t>
      </w:r>
    </w:p>
    <w:p w14:paraId="106E2D14" w14:textId="77777777" w:rsidR="00E5174F" w:rsidRPr="002B3A40" w:rsidRDefault="00B200D3" w:rsidP="00B200D3">
      <w:pPr>
        <w:widowControl w:val="0"/>
        <w:snapToGrid w:val="0"/>
        <w:spacing w:before="120" w:after="120" w:line="360" w:lineRule="exact"/>
        <w:ind w:left="72" w:right="72" w:firstLine="466"/>
        <w:jc w:val="both"/>
        <w:rPr>
          <w:lang w:val="sv-SE"/>
        </w:rPr>
      </w:pPr>
      <w:r w:rsidRPr="002B3A40">
        <w:rPr>
          <w:iCs/>
          <w:lang w:val="sv-SE"/>
        </w:rPr>
        <w:t xml:space="preserve">Như trình bày tại mục 2.4 nêu trên, </w:t>
      </w:r>
      <w:r w:rsidR="00E5174F" w:rsidRPr="002B3A40">
        <w:rPr>
          <w:iCs/>
          <w:lang w:val="sv-SE"/>
        </w:rPr>
        <w:t>d</w:t>
      </w:r>
      <w:r w:rsidR="00D82F69" w:rsidRPr="002B3A40">
        <w:rPr>
          <w:iCs/>
          <w:lang w:val="sv-SE"/>
        </w:rPr>
        <w:t xml:space="preserve">ự thảo </w:t>
      </w:r>
      <w:r w:rsidR="00E5174F" w:rsidRPr="002B3A40">
        <w:rPr>
          <w:iCs/>
          <w:lang w:val="sv-SE"/>
        </w:rPr>
        <w:t xml:space="preserve">Nghị định đề xuất quy định nội dung này theo </w:t>
      </w:r>
      <w:r w:rsidRPr="002B3A40">
        <w:rPr>
          <w:iCs/>
          <w:spacing w:val="-2"/>
          <w:lang w:val="sv-SE"/>
        </w:rPr>
        <w:t xml:space="preserve">02 phương án về tỷ lệ </w:t>
      </w:r>
      <w:r w:rsidR="0026798D" w:rsidRPr="002B3A40">
        <w:rPr>
          <w:lang w:val="sv-SE"/>
        </w:rPr>
        <w:t>gia tăng nộp ngân sách nhà nước</w:t>
      </w:r>
      <w:r w:rsidR="0062016F" w:rsidRPr="002B3A40">
        <w:rPr>
          <w:lang w:val="sv-SE"/>
        </w:rPr>
        <w:t>:</w:t>
      </w:r>
    </w:p>
    <w:p w14:paraId="17F93BA9" w14:textId="77777777" w:rsidR="00477758" w:rsidRPr="002B3A40" w:rsidRDefault="00E5174F" w:rsidP="00477758">
      <w:pPr>
        <w:widowControl w:val="0"/>
        <w:snapToGrid w:val="0"/>
        <w:spacing w:before="120" w:after="120" w:line="360" w:lineRule="exact"/>
        <w:ind w:left="72" w:right="72" w:firstLine="466"/>
        <w:jc w:val="both"/>
        <w:rPr>
          <w:lang w:val="sv-SE"/>
        </w:rPr>
      </w:pPr>
      <w:r w:rsidRPr="002B3A40">
        <w:rPr>
          <w:lang w:val="sv-SE"/>
        </w:rPr>
        <w:t>- P</w:t>
      </w:r>
      <w:r w:rsidR="00B5111C" w:rsidRPr="002B3A40">
        <w:rPr>
          <w:iCs/>
          <w:spacing w:val="-2"/>
          <w:lang w:val="sv-SE"/>
        </w:rPr>
        <w:t>hương án 1</w:t>
      </w:r>
      <w:r w:rsidRPr="002B3A40">
        <w:rPr>
          <w:iCs/>
          <w:spacing w:val="-2"/>
          <w:lang w:val="sv-SE"/>
        </w:rPr>
        <w:t>:</w:t>
      </w:r>
      <w:r w:rsidR="00B5111C" w:rsidRPr="002B3A40">
        <w:rPr>
          <w:iCs/>
          <w:spacing w:val="-2"/>
          <w:lang w:val="sv-SE"/>
        </w:rPr>
        <w:t xml:space="preserve"> hồ sơ mời thầu không quy định tỷ lệ tối thiểu, nhà đầu tư sẽ tự </w:t>
      </w:r>
      <w:r w:rsidR="00B5111C" w:rsidRPr="002B3A40">
        <w:rPr>
          <w:lang w:val="sv-SE"/>
        </w:rPr>
        <w:t xml:space="preserve"> đề xuất tỷ lệ này</w:t>
      </w:r>
      <w:r w:rsidR="00477758" w:rsidRPr="002B3A40">
        <w:rPr>
          <w:lang w:val="sv-SE"/>
        </w:rPr>
        <w:t>.</w:t>
      </w:r>
    </w:p>
    <w:p w14:paraId="4F2C8CBF" w14:textId="53B03BC9" w:rsidR="00477758" w:rsidRPr="002B3A40" w:rsidRDefault="00477758" w:rsidP="00477758">
      <w:pPr>
        <w:widowControl w:val="0"/>
        <w:snapToGrid w:val="0"/>
        <w:spacing w:before="120" w:after="120" w:line="360" w:lineRule="exact"/>
        <w:ind w:left="72" w:right="72" w:firstLine="466"/>
        <w:jc w:val="both"/>
        <w:rPr>
          <w:lang w:val="sv-SE"/>
        </w:rPr>
      </w:pPr>
      <w:r w:rsidRPr="002B3A40">
        <w:rPr>
          <w:lang w:val="sv-SE"/>
        </w:rPr>
        <w:t>Phương án này có ưu điểm là linh hoạt, rút ngắn thời gian khi chuẩn bị hồ sơ mời thầu nhưng vẫn bảo đảm tính cạnh tranh trong đấu thầu do nhà đầu tư sẽ đề xuất tỷ lệ này trong hồ sơ dự thầu nên vẫn khai thác được giá trị gia tăng của quỹ đất thanh toán. Tuy nhiên, nếu lựa chọn phương án này, có thể phát sinh trường hợp nhà đầu tư sẽ chào tỷ lệ này bằng 0</w:t>
      </w:r>
      <w:r w:rsidR="00017A4F" w:rsidRPr="002B3A40">
        <w:rPr>
          <w:lang w:val="sv-SE"/>
        </w:rPr>
        <w:t xml:space="preserve">, dẫn đến </w:t>
      </w:r>
      <w:r w:rsidRPr="002B3A40">
        <w:rPr>
          <w:lang w:val="sv-SE"/>
        </w:rPr>
        <w:t>không có giá trị gia tăng</w:t>
      </w:r>
      <w:r w:rsidR="00017A4F" w:rsidRPr="002B3A40">
        <w:rPr>
          <w:lang w:val="sv-SE"/>
        </w:rPr>
        <w:t xml:space="preserve"> của quỹ đất thanh toán</w:t>
      </w:r>
      <w:r w:rsidRPr="002B3A40">
        <w:rPr>
          <w:lang w:val="sv-SE"/>
        </w:rPr>
        <w:t xml:space="preserve">. </w:t>
      </w:r>
      <w:r w:rsidR="00F04EAF" w:rsidRPr="002B3A40">
        <w:rPr>
          <w:lang w:val="sv-SE"/>
        </w:rPr>
        <w:t>Như vậy</w:t>
      </w:r>
      <w:r w:rsidRPr="002B3A40">
        <w:rPr>
          <w:lang w:val="sv-SE"/>
        </w:rPr>
        <w:t>, giá trị nộp ngân sách nhà nước chỉ gồm phần chênh giữa giá trị chênh lệch thực tế và giá trị chênh lệch dự kiến của giá trị quyết toán dự án BT hoàn thành và giá trị quỹ đất thanh toán.</w:t>
      </w:r>
    </w:p>
    <w:p w14:paraId="56722F62" w14:textId="61B6B312" w:rsidR="00B200D3" w:rsidRPr="002B3A40" w:rsidRDefault="00E5174F" w:rsidP="00B200D3">
      <w:pPr>
        <w:widowControl w:val="0"/>
        <w:snapToGrid w:val="0"/>
        <w:spacing w:before="120" w:after="120" w:line="360" w:lineRule="exact"/>
        <w:ind w:left="72" w:right="72" w:firstLine="466"/>
        <w:jc w:val="both"/>
        <w:rPr>
          <w:lang w:val="sv-SE"/>
        </w:rPr>
      </w:pPr>
      <w:r w:rsidRPr="002B3A40">
        <w:rPr>
          <w:lang w:val="sv-SE"/>
        </w:rPr>
        <w:t>- P</w:t>
      </w:r>
      <w:r w:rsidR="00B5111C" w:rsidRPr="002B3A40">
        <w:rPr>
          <w:lang w:val="sv-SE"/>
        </w:rPr>
        <w:t>hương án 2</w:t>
      </w:r>
      <w:r w:rsidRPr="002B3A40">
        <w:rPr>
          <w:lang w:val="sv-SE"/>
        </w:rPr>
        <w:t>:</w:t>
      </w:r>
      <w:r w:rsidR="00B5111C" w:rsidRPr="002B3A40">
        <w:rPr>
          <w:lang w:val="sv-SE"/>
        </w:rPr>
        <w:t xml:space="preserve"> hồ sơ mời thầu sẽ quy định tỷ lệ tối thiểu được xác định tương tự như quy định về tỷ lệ nộp ngân sách nhà nước m của dự án đầu tư có sử dụng đất tại Nghị định số 115/2024/NĐ-CP.</w:t>
      </w:r>
    </w:p>
    <w:p w14:paraId="78202481" w14:textId="35C19199" w:rsidR="0026798D" w:rsidRPr="002B3A40" w:rsidRDefault="009435EB" w:rsidP="00B3093E">
      <w:pPr>
        <w:widowControl w:val="0"/>
        <w:snapToGrid w:val="0"/>
        <w:spacing w:before="120" w:after="120" w:line="360" w:lineRule="exact"/>
        <w:ind w:left="72" w:right="72" w:firstLine="466"/>
        <w:jc w:val="both"/>
        <w:rPr>
          <w:b/>
          <w:bCs/>
          <w:lang w:val="sv-SE"/>
        </w:rPr>
      </w:pPr>
      <w:r w:rsidRPr="002B3A40">
        <w:rPr>
          <w:lang w:val="sv-SE"/>
        </w:rPr>
        <w:t>Ph</w:t>
      </w:r>
      <w:r w:rsidR="003E021A" w:rsidRPr="002B3A40">
        <w:rPr>
          <w:lang w:val="sv-SE"/>
        </w:rPr>
        <w:t xml:space="preserve">ương án </w:t>
      </w:r>
      <w:r w:rsidR="00477758" w:rsidRPr="002B3A40">
        <w:rPr>
          <w:lang w:val="sv-SE"/>
        </w:rPr>
        <w:t>này</w:t>
      </w:r>
      <w:r w:rsidR="003E021A" w:rsidRPr="002B3A40">
        <w:rPr>
          <w:lang w:val="sv-SE"/>
        </w:rPr>
        <w:t xml:space="preserve"> có ưu điểm là sẽ xác định được tỷ lệ tối thiểu gia tăng nộp ngân sách nhà nước</w:t>
      </w:r>
      <w:r w:rsidR="00C11A68" w:rsidRPr="002B3A40">
        <w:rPr>
          <w:lang w:val="sv-SE"/>
        </w:rPr>
        <w:t xml:space="preserve"> mà nhà đầu tư phải thực hiện</w:t>
      </w:r>
      <w:r w:rsidR="00F04EAF" w:rsidRPr="002B3A40">
        <w:rPr>
          <w:lang w:val="sv-SE"/>
        </w:rPr>
        <w:t xml:space="preserve">. </w:t>
      </w:r>
      <w:r w:rsidR="00FD03C6" w:rsidRPr="002B3A40">
        <w:rPr>
          <w:lang w:val="sv-SE"/>
        </w:rPr>
        <w:t>Khi dự thầu, n</w:t>
      </w:r>
      <w:r w:rsidR="00D15C53" w:rsidRPr="002B3A40">
        <w:rPr>
          <w:lang w:val="sv-SE"/>
        </w:rPr>
        <w:t xml:space="preserve">hà đầu tư </w:t>
      </w:r>
      <w:r w:rsidR="00FD03C6" w:rsidRPr="002B3A40">
        <w:rPr>
          <w:lang w:val="sv-SE"/>
        </w:rPr>
        <w:t>phải</w:t>
      </w:r>
      <w:r w:rsidR="00D15C53" w:rsidRPr="002B3A40">
        <w:rPr>
          <w:lang w:val="sv-SE"/>
        </w:rPr>
        <w:t xml:space="preserve"> đề xuất tỷ lệ </w:t>
      </w:r>
      <w:r w:rsidR="00FD03C6" w:rsidRPr="002B3A40">
        <w:rPr>
          <w:lang w:val="sv-SE"/>
        </w:rPr>
        <w:t xml:space="preserve">cao hơn tỷ lệ tối thiểu </w:t>
      </w:r>
      <w:r w:rsidR="00D15C53" w:rsidRPr="002B3A40">
        <w:rPr>
          <w:lang w:val="sv-SE"/>
        </w:rPr>
        <w:t>này, do đó, tránh được trường hợp tỷ lệ này có thể bằng 0</w:t>
      </w:r>
      <w:r w:rsidR="006A0E62" w:rsidRPr="002B3A40">
        <w:rPr>
          <w:lang w:val="sv-SE"/>
        </w:rPr>
        <w:t xml:space="preserve"> như đề cập đối với phương án 1</w:t>
      </w:r>
      <w:r w:rsidR="00D15C53" w:rsidRPr="002B3A40">
        <w:rPr>
          <w:lang w:val="sv-SE"/>
        </w:rPr>
        <w:t>. Tuy nhiên, nhược điểm của phương án này là thời gian chuẩn bị hồ sơ dự thầu có thể sẽ lâu hơn</w:t>
      </w:r>
      <w:r w:rsidR="00341941" w:rsidRPr="002B3A40">
        <w:rPr>
          <w:lang w:val="sv-SE"/>
        </w:rPr>
        <w:t>.</w:t>
      </w:r>
    </w:p>
    <w:p w14:paraId="1A62B84F" w14:textId="61C2F752" w:rsidR="00812EB2" w:rsidRPr="002B3A40" w:rsidRDefault="002B3A40" w:rsidP="00B3093E">
      <w:pPr>
        <w:widowControl w:val="0"/>
        <w:snapToGrid w:val="0"/>
        <w:spacing w:before="120" w:after="120" w:line="360" w:lineRule="exact"/>
        <w:ind w:left="72" w:right="72" w:firstLine="466"/>
        <w:jc w:val="both"/>
        <w:rPr>
          <w:b/>
          <w:bCs/>
          <w:lang w:val="sv-SE"/>
        </w:rPr>
      </w:pPr>
      <w:r>
        <w:rPr>
          <w:b/>
          <w:bCs/>
          <w:lang w:val="sv-SE"/>
        </w:rPr>
        <w:t>4</w:t>
      </w:r>
      <w:r w:rsidR="00E420E8" w:rsidRPr="002B3A40">
        <w:rPr>
          <w:b/>
          <w:bCs/>
          <w:lang w:val="sv-SE"/>
        </w:rPr>
        <w:t xml:space="preserve">. Về </w:t>
      </w:r>
      <w:r w:rsidR="00812EB2" w:rsidRPr="002B3A40">
        <w:rPr>
          <w:b/>
          <w:bCs/>
          <w:lang w:val="sv-SE"/>
        </w:rPr>
        <w:t>cơ chế thanh toán bù trừ chênh lệch</w:t>
      </w:r>
    </w:p>
    <w:p w14:paraId="7ACC0523" w14:textId="0199DC86" w:rsidR="00BC725E" w:rsidRPr="002B3A40" w:rsidRDefault="00BC725E" w:rsidP="00B3093E">
      <w:pPr>
        <w:widowControl w:val="0"/>
        <w:snapToGrid w:val="0"/>
        <w:spacing w:before="120" w:after="120" w:line="360" w:lineRule="exact"/>
        <w:ind w:left="72" w:right="72" w:firstLine="466"/>
        <w:jc w:val="both"/>
        <w:rPr>
          <w:lang w:val="sv-SE"/>
        </w:rPr>
      </w:pPr>
      <w:r w:rsidRPr="002B3A40">
        <w:rPr>
          <w:iCs/>
          <w:lang w:val="sv-SE"/>
        </w:rPr>
        <w:t xml:space="preserve">Về cơ chế bù trừ chênh lệch khi thanh toán hợp đồng BT thanh toán bằng quỹ đất, </w:t>
      </w:r>
      <w:r w:rsidR="00E0280E" w:rsidRPr="002B3A40">
        <w:rPr>
          <w:iCs/>
          <w:lang w:val="sv-SE"/>
        </w:rPr>
        <w:t>d</w:t>
      </w:r>
      <w:r w:rsidRPr="002B3A40">
        <w:rPr>
          <w:iCs/>
          <w:lang w:val="sv-SE"/>
        </w:rPr>
        <w:t xml:space="preserve">ự thảo </w:t>
      </w:r>
      <w:r w:rsidR="00E0280E" w:rsidRPr="002B3A40">
        <w:rPr>
          <w:iCs/>
          <w:lang w:val="sv-SE"/>
        </w:rPr>
        <w:t xml:space="preserve">Nghị định </w:t>
      </w:r>
      <w:r w:rsidRPr="002B3A40">
        <w:rPr>
          <w:iCs/>
          <w:lang w:val="sv-SE"/>
        </w:rPr>
        <w:t xml:space="preserve">quy định </w:t>
      </w:r>
      <w:r w:rsidRPr="002B3A40">
        <w:rPr>
          <w:lang w:val="sv-SE"/>
        </w:rPr>
        <w:t>theo hướng thanh toán toàn bộ quỹ đất để thực hiện dự án đối ứng cho nhà đầu tư; nhà đầu tư nộp khoản chênh lệch dự kiến giữa giá trị quỹ đất thanh toán và giá trị công trình BT sau khi trúng thầu. Sau đó, khi quyết toán giá trị công trình BT, nhà đầu tư sẽ phải nộp bổ sung trong trường hợp khoản chênh lệch thực tế giữa giá trị quyết toán công trình BT và tiền sử dụng đất, tiền thuê đất tại các thời điểm giao đất, cho thuê đất lớn hơn khoản chênh lệch dự kiến đã nộp hoặc cơ quan có thẩm quyền phải thanh toán bổ sung cho nhà đầu tư trong trường hợp khoản chênh lệch thực tế nhỏ hơn khoản chênh lệch dự kiến đã nộp.</w:t>
      </w:r>
    </w:p>
    <w:p w14:paraId="4BF6E316" w14:textId="4F6045E1" w:rsidR="00B3093E" w:rsidRPr="002B3A40" w:rsidRDefault="00B3093E" w:rsidP="00B3093E">
      <w:pPr>
        <w:widowControl w:val="0"/>
        <w:snapToGrid w:val="0"/>
        <w:spacing w:before="120" w:after="120" w:line="360" w:lineRule="exact"/>
        <w:ind w:left="72" w:right="72" w:firstLine="466"/>
        <w:jc w:val="both"/>
        <w:rPr>
          <w:iCs/>
          <w:lang w:val="sv-SE"/>
        </w:rPr>
      </w:pPr>
      <w:r w:rsidRPr="002B3A40">
        <w:rPr>
          <w:lang w:val="sv-SE"/>
        </w:rPr>
        <w:t xml:space="preserve">Quy định nêu trên tại Dự thảo Nghị định nhằm bảo đảm tăng trách nhiệm và cam kết của nhà đầu tư trong việc thực hiện dự án BT cũng như dự án đối </w:t>
      </w:r>
      <w:r w:rsidRPr="002B3A40">
        <w:rPr>
          <w:lang w:val="sv-SE"/>
        </w:rPr>
        <w:lastRenderedPageBreak/>
        <w:t>ứng, đồng thời, tăng thêm nguồn thu cho ngân sách nhà nước trên cơ sở khai thác kỳ vọng của nhà đầu tư về giá trị gia tăng của quỹ đất thực hiện dự án đối ứng trong tương lai. Trong khi đó, vẫn bảo đảm tuân thủ việc nộp tiền sử dụng đất, tiền thuê đất theo quy định của pháp luật về đất đai và cơ chế bù trừ chênh lệch giữa giá trị công trình BT và giá trị quỹ đất thanh toán.</w:t>
      </w:r>
      <w:r w:rsidRPr="002B3A40">
        <w:rPr>
          <w:iCs/>
          <w:lang w:val="sv-SE"/>
        </w:rPr>
        <w:t xml:space="preserve"> </w:t>
      </w:r>
    </w:p>
    <w:p w14:paraId="307D036C" w14:textId="56175CA8" w:rsidR="00774995" w:rsidRPr="009A47EC" w:rsidRDefault="00BB6BA6" w:rsidP="00A85FE0">
      <w:pPr>
        <w:widowControl w:val="0"/>
        <w:snapToGrid w:val="0"/>
        <w:spacing w:before="120" w:after="120" w:line="360" w:lineRule="exact"/>
        <w:ind w:left="72" w:right="72" w:firstLine="466"/>
        <w:jc w:val="both"/>
        <w:rPr>
          <w:b/>
          <w:bCs/>
          <w:lang w:val="vi-VN"/>
        </w:rPr>
      </w:pPr>
      <w:r w:rsidRPr="002B3A40">
        <w:rPr>
          <w:b/>
          <w:bCs/>
          <w:lang w:val="sv-SE"/>
        </w:rPr>
        <w:t xml:space="preserve">VI. </w:t>
      </w:r>
      <w:r w:rsidR="00774995" w:rsidRPr="009A47EC">
        <w:rPr>
          <w:b/>
          <w:bCs/>
          <w:lang w:val="vi-VN"/>
        </w:rPr>
        <w:t>DỰ KIẾN NGUỒN LỰC, ĐIỀU KIỆN BẢO ĐẢM VIỆC THI HÀNH NGHỊ ĐỊNH</w:t>
      </w:r>
    </w:p>
    <w:p w14:paraId="030AA0E5" w14:textId="33B3285F" w:rsidR="00797C0C" w:rsidRPr="00A85FE0" w:rsidRDefault="00797C0C" w:rsidP="00A85FE0">
      <w:pPr>
        <w:widowControl w:val="0"/>
        <w:snapToGrid w:val="0"/>
        <w:spacing w:before="120" w:after="120" w:line="360" w:lineRule="exact"/>
        <w:ind w:left="72" w:right="72" w:firstLine="466"/>
        <w:jc w:val="both"/>
        <w:rPr>
          <w:lang w:val="vi-VN"/>
        </w:rPr>
      </w:pPr>
      <w:r w:rsidRPr="00A85FE0">
        <w:rPr>
          <w:lang w:val="vi-VN"/>
        </w:rPr>
        <w:t>Các nguồn lực về tài chính và nhân lực bảo đảm thi hành Nghị định sau khi được ban hành cơ bản kế thừa nguồn lực có sẵn, không làm phát sinh bộ máy, con người để thực hiện mà trên cơ sở tổ chức hiện có.</w:t>
      </w:r>
    </w:p>
    <w:p w14:paraId="02CF84D3" w14:textId="594A74AB" w:rsidR="005F251B" w:rsidRPr="002B3A40" w:rsidRDefault="005F251B" w:rsidP="0081481F">
      <w:pPr>
        <w:widowControl w:val="0"/>
        <w:pBdr>
          <w:top w:val="dotted" w:sz="4" w:space="0" w:color="FFFFFF"/>
          <w:left w:val="dotted" w:sz="4" w:space="0" w:color="FFFFFF"/>
          <w:bottom w:val="dotted" w:sz="4" w:space="14" w:color="FFFFFF"/>
          <w:right w:val="dotted" w:sz="4" w:space="0" w:color="FFFFFF"/>
        </w:pBdr>
        <w:shd w:val="clear" w:color="auto" w:fill="FFFFFF"/>
        <w:spacing w:before="160" w:after="160" w:line="380" w:lineRule="exact"/>
        <w:ind w:firstLine="466"/>
        <w:jc w:val="both"/>
        <w:rPr>
          <w:b/>
          <w:bCs/>
          <w:lang w:val="vi-VN" w:eastAsia="x-none"/>
        </w:rPr>
      </w:pPr>
      <w:r w:rsidRPr="002B3A40">
        <w:rPr>
          <w:b/>
          <w:bCs/>
          <w:lang w:val="vi-VN" w:eastAsia="x-none"/>
        </w:rPr>
        <w:t>VI</w:t>
      </w:r>
      <w:r w:rsidR="00BB6BA6" w:rsidRPr="002B3A40">
        <w:rPr>
          <w:b/>
          <w:bCs/>
          <w:lang w:val="vi-VN" w:eastAsia="x-none"/>
        </w:rPr>
        <w:t>I</w:t>
      </w:r>
      <w:r w:rsidRPr="002B3A40">
        <w:rPr>
          <w:b/>
          <w:bCs/>
          <w:lang w:val="vi-VN" w:eastAsia="x-none"/>
        </w:rPr>
        <w:t>. KIẾN NGHỊ</w:t>
      </w:r>
    </w:p>
    <w:p w14:paraId="66F2D7F3" w14:textId="0108EF48" w:rsidR="00C377B4" w:rsidRPr="002B3A40" w:rsidRDefault="005D0ECC" w:rsidP="0081481F">
      <w:pPr>
        <w:widowControl w:val="0"/>
        <w:pBdr>
          <w:top w:val="dotted" w:sz="4" w:space="0" w:color="FFFFFF"/>
          <w:left w:val="dotted" w:sz="4" w:space="0" w:color="FFFFFF"/>
          <w:bottom w:val="dotted" w:sz="4" w:space="14" w:color="FFFFFF"/>
          <w:right w:val="dotted" w:sz="4" w:space="0" w:color="FFFFFF"/>
        </w:pBdr>
        <w:shd w:val="clear" w:color="auto" w:fill="FFFFFF"/>
        <w:spacing w:before="160" w:after="160" w:line="380" w:lineRule="exact"/>
        <w:ind w:firstLine="466"/>
        <w:jc w:val="both"/>
        <w:rPr>
          <w:rFonts w:eastAsia="Courier New"/>
          <w:spacing w:val="-2"/>
          <w:lang w:val="vi-VN" w:eastAsia="vi-VN"/>
        </w:rPr>
      </w:pPr>
      <w:r w:rsidRPr="003D568F">
        <w:rPr>
          <w:spacing w:val="-2"/>
          <w:lang w:val="vi-VN" w:eastAsia="x-none"/>
        </w:rPr>
        <w:t xml:space="preserve">Bộ </w:t>
      </w:r>
      <w:r w:rsidR="002B3A40">
        <w:rPr>
          <w:spacing w:val="-2"/>
          <w:lang w:val="vi-VN"/>
        </w:rPr>
        <w:t xml:space="preserve">Tài chính </w:t>
      </w:r>
      <w:r w:rsidR="00DA0BB5" w:rsidRPr="003D568F">
        <w:rPr>
          <w:spacing w:val="-2"/>
          <w:lang w:val="vi-VN" w:eastAsia="x-none"/>
        </w:rPr>
        <w:t>kính trình Chính phủ</w:t>
      </w:r>
      <w:r w:rsidR="003F3851" w:rsidRPr="003D568F">
        <w:rPr>
          <w:spacing w:val="-2"/>
          <w:lang w:val="vi-VN" w:eastAsia="x-none"/>
        </w:rPr>
        <w:t xml:space="preserve"> xem xét</w:t>
      </w:r>
      <w:r w:rsidR="00DA0BB5" w:rsidRPr="003D568F">
        <w:rPr>
          <w:spacing w:val="-2"/>
          <w:lang w:val="vi-VN" w:eastAsia="x-none"/>
        </w:rPr>
        <w:t xml:space="preserve"> </w:t>
      </w:r>
      <w:r w:rsidR="003F3851" w:rsidRPr="003D568F">
        <w:rPr>
          <w:spacing w:val="-2"/>
          <w:lang w:val="vi-VN" w:eastAsia="x-none"/>
        </w:rPr>
        <w:t xml:space="preserve">Hồ </w:t>
      </w:r>
      <w:r w:rsidR="00DA0BB5" w:rsidRPr="003D568F">
        <w:rPr>
          <w:spacing w:val="-2"/>
          <w:lang w:val="vi-VN" w:eastAsia="x-none"/>
        </w:rPr>
        <w:t xml:space="preserve">sơ </w:t>
      </w:r>
      <w:r w:rsidR="00757F7B" w:rsidRPr="002B3A40">
        <w:rPr>
          <w:spacing w:val="-2"/>
          <w:lang w:val="vi-VN" w:eastAsia="x-none"/>
        </w:rPr>
        <w:t>xây dựng</w:t>
      </w:r>
      <w:r w:rsidR="00C377B4" w:rsidRPr="003D568F">
        <w:rPr>
          <w:spacing w:val="-2"/>
          <w:lang w:val="pt-BR" w:eastAsia="x-none"/>
        </w:rPr>
        <w:t xml:space="preserve"> </w:t>
      </w:r>
      <w:r w:rsidR="00071CED" w:rsidRPr="002B3A40">
        <w:rPr>
          <w:rFonts w:eastAsia="Courier New"/>
          <w:spacing w:val="-4"/>
          <w:lang w:val="vi-VN" w:eastAsia="vi-VN"/>
        </w:rPr>
        <w:t>Nghị định quy định chi tiết về dự án áp dụng loại hợp đồng xây dựng – chuyển giao</w:t>
      </w:r>
      <w:r w:rsidR="003F3851" w:rsidRPr="002B3A40">
        <w:rPr>
          <w:rFonts w:eastAsia="Courier New"/>
          <w:spacing w:val="-2"/>
          <w:lang w:val="vi-VN" w:eastAsia="vi-VN"/>
        </w:rPr>
        <w:t>, bao gồm các tài liệu sau đây</w:t>
      </w:r>
      <w:r w:rsidR="00C377B4" w:rsidRPr="002B3A40">
        <w:rPr>
          <w:rFonts w:eastAsia="Courier New"/>
          <w:spacing w:val="-2"/>
          <w:lang w:val="vi-VN" w:eastAsia="vi-VN"/>
        </w:rPr>
        <w:t>:</w:t>
      </w:r>
    </w:p>
    <w:p w14:paraId="38E22C61" w14:textId="77777777" w:rsidR="002B3A40" w:rsidRPr="009F60D5" w:rsidRDefault="002B3A40" w:rsidP="002B3A40">
      <w:pPr>
        <w:widowControl w:val="0"/>
        <w:pBdr>
          <w:top w:val="dotted" w:sz="4" w:space="0" w:color="FFFFFF"/>
          <w:left w:val="dotted" w:sz="4" w:space="0" w:color="FFFFFF"/>
          <w:bottom w:val="dotted" w:sz="4" w:space="14" w:color="FFFFFF"/>
          <w:right w:val="dotted" w:sz="4" w:space="0" w:color="FFFFFF"/>
        </w:pBdr>
        <w:shd w:val="clear" w:color="auto" w:fill="FFFFFF"/>
        <w:spacing w:before="160" w:after="160" w:line="380" w:lineRule="exact"/>
        <w:ind w:firstLine="466"/>
        <w:jc w:val="both"/>
        <w:rPr>
          <w:rFonts w:eastAsia="Courier New"/>
          <w:i/>
          <w:iCs/>
          <w:lang w:val="vi-VN" w:eastAsia="vi-VN"/>
        </w:rPr>
      </w:pPr>
      <w:r>
        <w:rPr>
          <w:rFonts w:eastAsia="Courier New"/>
          <w:i/>
          <w:iCs/>
          <w:lang w:val="vi-VN" w:eastAsia="vi-VN"/>
        </w:rPr>
        <w:t>(1</w:t>
      </w:r>
      <w:r w:rsidRPr="009F60D5">
        <w:rPr>
          <w:rFonts w:eastAsia="Courier New"/>
          <w:i/>
          <w:iCs/>
          <w:lang w:val="vi-VN" w:eastAsia="vi-VN"/>
        </w:rPr>
        <w:t>) Tờ trình;</w:t>
      </w:r>
    </w:p>
    <w:p w14:paraId="57CD4DD8" w14:textId="77777777" w:rsidR="002B3A40" w:rsidRPr="009F60D5" w:rsidRDefault="002B3A40" w:rsidP="002B3A40">
      <w:pPr>
        <w:widowControl w:val="0"/>
        <w:pBdr>
          <w:top w:val="dotted" w:sz="4" w:space="0" w:color="FFFFFF"/>
          <w:left w:val="dotted" w:sz="4" w:space="0" w:color="FFFFFF"/>
          <w:bottom w:val="dotted" w:sz="4" w:space="14" w:color="FFFFFF"/>
          <w:right w:val="dotted" w:sz="4" w:space="0" w:color="FFFFFF"/>
        </w:pBdr>
        <w:shd w:val="clear" w:color="auto" w:fill="FFFFFF"/>
        <w:spacing w:before="160" w:after="160" w:line="380" w:lineRule="exact"/>
        <w:ind w:firstLine="466"/>
        <w:jc w:val="both"/>
        <w:rPr>
          <w:rFonts w:eastAsia="Courier New"/>
          <w:i/>
          <w:iCs/>
          <w:lang w:val="vi-VN" w:eastAsia="vi-VN"/>
        </w:rPr>
      </w:pPr>
      <w:r>
        <w:rPr>
          <w:rFonts w:eastAsia="Courier New"/>
          <w:i/>
          <w:iCs/>
          <w:lang w:val="vi-VN" w:eastAsia="vi-VN"/>
        </w:rPr>
        <w:t>(2</w:t>
      </w:r>
      <w:r w:rsidRPr="009F60D5">
        <w:rPr>
          <w:rFonts w:eastAsia="Courier New"/>
          <w:i/>
          <w:iCs/>
          <w:lang w:val="vi-VN" w:eastAsia="vi-VN"/>
        </w:rPr>
        <w:t>) Dự thảo văn bản;</w:t>
      </w:r>
    </w:p>
    <w:p w14:paraId="7A3031AE" w14:textId="77777777" w:rsidR="002B3A40" w:rsidRPr="009F60D5" w:rsidRDefault="002B3A40" w:rsidP="002B3A40">
      <w:pPr>
        <w:widowControl w:val="0"/>
        <w:pBdr>
          <w:top w:val="dotted" w:sz="4" w:space="0" w:color="FFFFFF"/>
          <w:left w:val="dotted" w:sz="4" w:space="0" w:color="FFFFFF"/>
          <w:bottom w:val="dotted" w:sz="4" w:space="14" w:color="FFFFFF"/>
          <w:right w:val="dotted" w:sz="4" w:space="0" w:color="FFFFFF"/>
        </w:pBdr>
        <w:shd w:val="clear" w:color="auto" w:fill="FFFFFF"/>
        <w:spacing w:before="160" w:after="160" w:line="380" w:lineRule="exact"/>
        <w:ind w:firstLine="466"/>
        <w:jc w:val="both"/>
        <w:rPr>
          <w:rFonts w:eastAsia="Courier New"/>
          <w:i/>
          <w:iCs/>
          <w:lang w:val="vi-VN" w:eastAsia="vi-VN"/>
        </w:rPr>
      </w:pPr>
      <w:r>
        <w:rPr>
          <w:rFonts w:eastAsia="Courier New"/>
          <w:i/>
          <w:iCs/>
          <w:lang w:val="vi-VN" w:eastAsia="vi-VN"/>
        </w:rPr>
        <w:t>(3</w:t>
      </w:r>
      <w:r w:rsidRPr="009F60D5">
        <w:rPr>
          <w:rFonts w:eastAsia="Courier New"/>
          <w:i/>
          <w:iCs/>
          <w:lang w:val="vi-VN" w:eastAsia="vi-VN"/>
        </w:rPr>
        <w:t>) Báo cáo đánh giá thực trạng quan hệ xã hội;</w:t>
      </w:r>
    </w:p>
    <w:p w14:paraId="25EED4BA" w14:textId="05849782" w:rsidR="002B3A40" w:rsidRPr="009F60D5" w:rsidRDefault="002B3A40" w:rsidP="002B3A40">
      <w:pPr>
        <w:widowControl w:val="0"/>
        <w:pBdr>
          <w:top w:val="dotted" w:sz="4" w:space="0" w:color="FFFFFF"/>
          <w:left w:val="dotted" w:sz="4" w:space="0" w:color="FFFFFF"/>
          <w:bottom w:val="dotted" w:sz="4" w:space="14" w:color="FFFFFF"/>
          <w:right w:val="dotted" w:sz="4" w:space="0" w:color="FFFFFF"/>
        </w:pBdr>
        <w:shd w:val="clear" w:color="auto" w:fill="FFFFFF"/>
        <w:spacing w:before="160" w:after="160" w:line="380" w:lineRule="exact"/>
        <w:ind w:firstLine="466"/>
        <w:jc w:val="both"/>
        <w:rPr>
          <w:rFonts w:eastAsia="Courier New"/>
          <w:i/>
          <w:iCs/>
          <w:lang w:val="vi-VN" w:eastAsia="vi-VN"/>
        </w:rPr>
      </w:pPr>
      <w:r>
        <w:rPr>
          <w:rFonts w:eastAsia="Courier New"/>
          <w:i/>
          <w:iCs/>
          <w:lang w:val="vi-VN" w:eastAsia="vi-VN"/>
        </w:rPr>
        <w:t>(4</w:t>
      </w:r>
      <w:r w:rsidRPr="009F60D5">
        <w:rPr>
          <w:rFonts w:eastAsia="Courier New"/>
          <w:i/>
          <w:iCs/>
          <w:lang w:val="vi-VN" w:eastAsia="vi-VN"/>
        </w:rPr>
        <w:t>) Bản đánh giá thủ tục hành chính, việc phân cấp nhiệm vụ, quyền hạn;</w:t>
      </w:r>
    </w:p>
    <w:p w14:paraId="5663A86E" w14:textId="77777777" w:rsidR="002B3A40" w:rsidRDefault="002B3A40" w:rsidP="002B3A40">
      <w:pPr>
        <w:widowControl w:val="0"/>
        <w:pBdr>
          <w:top w:val="dotted" w:sz="4" w:space="0" w:color="FFFFFF"/>
          <w:left w:val="dotted" w:sz="4" w:space="0" w:color="FFFFFF"/>
          <w:bottom w:val="dotted" w:sz="4" w:space="14" w:color="FFFFFF"/>
          <w:right w:val="dotted" w:sz="4" w:space="0" w:color="FFFFFF"/>
        </w:pBdr>
        <w:shd w:val="clear" w:color="auto" w:fill="FFFFFF"/>
        <w:spacing w:before="160" w:after="160" w:line="380" w:lineRule="exact"/>
        <w:ind w:firstLine="466"/>
        <w:jc w:val="both"/>
        <w:rPr>
          <w:rFonts w:eastAsia="Courier New"/>
          <w:i/>
          <w:iCs/>
          <w:lang w:val="vi-VN" w:eastAsia="vi-VN"/>
        </w:rPr>
      </w:pPr>
      <w:r>
        <w:rPr>
          <w:rFonts w:eastAsia="Courier New"/>
          <w:i/>
          <w:iCs/>
          <w:lang w:val="vi-VN" w:eastAsia="vi-VN"/>
        </w:rPr>
        <w:t>(5</w:t>
      </w:r>
      <w:r w:rsidRPr="009F60D5">
        <w:rPr>
          <w:rFonts w:eastAsia="Courier New"/>
          <w:i/>
          <w:iCs/>
          <w:lang w:val="vi-VN" w:eastAsia="vi-VN"/>
        </w:rPr>
        <w:t xml:space="preserve">) Báo cáo đánh giá tác động của chính </w:t>
      </w:r>
      <w:r>
        <w:rPr>
          <w:rFonts w:eastAsia="Courier New"/>
          <w:i/>
          <w:iCs/>
          <w:lang w:val="vi-VN" w:eastAsia="vi-VN"/>
        </w:rPr>
        <w:t>sách.</w:t>
      </w:r>
    </w:p>
    <w:p w14:paraId="6A327F5B" w14:textId="6C3CD549" w:rsidR="00C60D12" w:rsidRPr="002B3A40" w:rsidRDefault="00235E10" w:rsidP="0081481F">
      <w:pPr>
        <w:widowControl w:val="0"/>
        <w:pBdr>
          <w:top w:val="dotted" w:sz="4" w:space="0" w:color="FFFFFF"/>
          <w:left w:val="dotted" w:sz="4" w:space="0" w:color="FFFFFF"/>
          <w:bottom w:val="dotted" w:sz="4" w:space="14" w:color="FFFFFF"/>
          <w:right w:val="dotted" w:sz="4" w:space="0" w:color="FFFFFF"/>
        </w:pBdr>
        <w:shd w:val="clear" w:color="auto" w:fill="FFFFFF"/>
        <w:spacing w:before="160" w:after="160" w:line="380" w:lineRule="exact"/>
        <w:ind w:firstLine="466"/>
        <w:jc w:val="both"/>
        <w:rPr>
          <w:rFonts w:eastAsia="Courier New"/>
          <w:lang w:val="vi-VN" w:eastAsia="vi-VN"/>
        </w:rPr>
      </w:pPr>
      <w:r w:rsidRPr="002B3A40">
        <w:rPr>
          <w:rFonts w:eastAsia="Courier New"/>
          <w:lang w:val="vi-VN" w:eastAsia="vi-VN"/>
        </w:rPr>
        <w:t xml:space="preserve">Bộ </w:t>
      </w:r>
      <w:r w:rsidR="006D05DE" w:rsidRPr="002B3A40">
        <w:rPr>
          <w:rFonts w:eastAsia="Courier New"/>
          <w:lang w:val="vi-VN" w:eastAsia="vi-VN"/>
        </w:rPr>
        <w:t>Tài chính</w:t>
      </w:r>
      <w:r w:rsidRPr="002B3A40">
        <w:rPr>
          <w:rFonts w:eastAsia="Courier New"/>
          <w:lang w:val="vi-VN" w:eastAsia="vi-VN"/>
        </w:rPr>
        <w:t xml:space="preserve"> k</w:t>
      </w:r>
      <w:r w:rsidR="00A7405F" w:rsidRPr="002B3A40">
        <w:rPr>
          <w:rFonts w:eastAsia="Courier New"/>
          <w:lang w:val="vi-VN" w:eastAsia="vi-VN"/>
        </w:rPr>
        <w:t xml:space="preserve">ính </w:t>
      </w:r>
      <w:r w:rsidRPr="002B3A40">
        <w:rPr>
          <w:rFonts w:eastAsia="Courier New"/>
          <w:lang w:val="vi-VN" w:eastAsia="vi-VN"/>
        </w:rPr>
        <w:t>trình</w:t>
      </w:r>
      <w:r w:rsidR="00C377B4" w:rsidRPr="002B3A40">
        <w:rPr>
          <w:rFonts w:eastAsia="Courier New"/>
          <w:lang w:val="vi-VN" w:eastAsia="vi-VN"/>
        </w:rPr>
        <w:t xml:space="preserve"> </w:t>
      </w:r>
      <w:r w:rsidR="00A7405F" w:rsidRPr="002B3A40">
        <w:rPr>
          <w:rFonts w:eastAsia="Courier New"/>
          <w:lang w:val="vi-VN" w:eastAsia="vi-VN"/>
        </w:rPr>
        <w:t>Chính phủ xem xét, quyết định</w:t>
      </w:r>
      <w:r w:rsidR="00713887" w:rsidRPr="002B3A40">
        <w:rPr>
          <w:rFonts w:eastAsia="Courier New"/>
          <w:lang w:val="vi-VN" w:eastAsia="vi-VN"/>
        </w:rPr>
        <w:t>./.</w:t>
      </w:r>
    </w:p>
    <w:tbl>
      <w:tblPr>
        <w:tblW w:w="9665" w:type="dxa"/>
        <w:jc w:val="right"/>
        <w:tblLayout w:type="fixed"/>
        <w:tblLook w:val="0000" w:firstRow="0" w:lastRow="0" w:firstColumn="0" w:lastColumn="0" w:noHBand="0" w:noVBand="0"/>
      </w:tblPr>
      <w:tblGrid>
        <w:gridCol w:w="4880"/>
        <w:gridCol w:w="4785"/>
      </w:tblGrid>
      <w:tr w:rsidR="00C377B4" w:rsidRPr="005D3386" w14:paraId="6467F958" w14:textId="77777777" w:rsidTr="00BF0D36">
        <w:trPr>
          <w:trHeight w:val="2492"/>
          <w:jc w:val="right"/>
        </w:trPr>
        <w:tc>
          <w:tcPr>
            <w:tcW w:w="4880" w:type="dxa"/>
          </w:tcPr>
          <w:p w14:paraId="1F2C04EB" w14:textId="0295E3D5" w:rsidR="00C377B4" w:rsidRPr="001A3772" w:rsidRDefault="00A07513" w:rsidP="0081481F">
            <w:pPr>
              <w:keepNext/>
              <w:ind w:firstLine="466"/>
              <w:jc w:val="both"/>
              <w:rPr>
                <w:b/>
                <w:i/>
                <w:sz w:val="24"/>
                <w:lang w:val="vi-VN"/>
              </w:rPr>
            </w:pPr>
            <w:r w:rsidRPr="002B3A40">
              <w:rPr>
                <w:lang w:val="vi-VN"/>
              </w:rPr>
              <w:br w:type="page"/>
            </w:r>
            <w:r w:rsidR="00C377B4" w:rsidRPr="001A3772">
              <w:rPr>
                <w:b/>
                <w:i/>
                <w:sz w:val="24"/>
                <w:lang w:val="vi-VN"/>
              </w:rPr>
              <w:t>N</w:t>
            </w:r>
            <w:r w:rsidR="00C377B4" w:rsidRPr="001A3772">
              <w:rPr>
                <w:rFonts w:hint="eastAsia"/>
                <w:b/>
                <w:i/>
                <w:sz w:val="24"/>
                <w:lang w:val="vi-VN"/>
              </w:rPr>
              <w:t>ơ</w:t>
            </w:r>
            <w:r w:rsidR="00C377B4" w:rsidRPr="001A3772">
              <w:rPr>
                <w:b/>
                <w:i/>
                <w:sz w:val="24"/>
                <w:lang w:val="vi-VN"/>
              </w:rPr>
              <w:t>i nhận:</w:t>
            </w:r>
          </w:p>
          <w:p w14:paraId="76C56F08" w14:textId="01DF6D4B" w:rsidR="00C377B4" w:rsidRPr="001A3772" w:rsidRDefault="00C377B4" w:rsidP="0081481F">
            <w:pPr>
              <w:pStyle w:val="BodyText"/>
              <w:keepNext/>
              <w:ind w:firstLine="466"/>
              <w:jc w:val="left"/>
              <w:rPr>
                <w:rFonts w:ascii="Times New Roman" w:hAnsi="Times New Roman"/>
                <w:sz w:val="22"/>
                <w:szCs w:val="22"/>
                <w:lang w:val="es-MX"/>
              </w:rPr>
            </w:pPr>
            <w:r w:rsidRPr="00F47B45">
              <w:rPr>
                <w:sz w:val="22"/>
                <w:szCs w:val="22"/>
                <w:lang w:val="vi-VN"/>
              </w:rPr>
              <w:t>-</w:t>
            </w:r>
            <w:r w:rsidR="00C67A87" w:rsidRPr="001A3772">
              <w:rPr>
                <w:rFonts w:ascii="Times New Roman" w:hAnsi="Times New Roman"/>
                <w:sz w:val="22"/>
                <w:szCs w:val="22"/>
                <w:lang w:val="es-MX"/>
              </w:rPr>
              <w:t xml:space="preserve"> </w:t>
            </w:r>
            <w:r w:rsidR="00DD3118">
              <w:rPr>
                <w:rFonts w:ascii="Times New Roman" w:hAnsi="Times New Roman"/>
                <w:sz w:val="22"/>
                <w:szCs w:val="22"/>
                <w:lang w:val="es-MX"/>
              </w:rPr>
              <w:t>Như trên;</w:t>
            </w:r>
          </w:p>
          <w:p w14:paraId="0F417793" w14:textId="77777777" w:rsidR="00C377B4" w:rsidRPr="001A3772" w:rsidRDefault="00C377B4" w:rsidP="0081481F">
            <w:pPr>
              <w:keepNext/>
              <w:ind w:firstLine="466"/>
              <w:jc w:val="both"/>
              <w:rPr>
                <w:sz w:val="22"/>
                <w:szCs w:val="22"/>
                <w:lang w:val="vi-VN"/>
              </w:rPr>
            </w:pPr>
            <w:r w:rsidRPr="001A3772">
              <w:rPr>
                <w:sz w:val="22"/>
                <w:szCs w:val="22"/>
                <w:lang w:val="vi-VN"/>
              </w:rPr>
              <w:t>- V</w:t>
            </w:r>
            <w:r w:rsidRPr="001A3772">
              <w:rPr>
                <w:rFonts w:hint="eastAsia"/>
                <w:sz w:val="22"/>
                <w:szCs w:val="22"/>
                <w:lang w:val="vi-VN"/>
              </w:rPr>
              <w:t>ă</w:t>
            </w:r>
            <w:r w:rsidRPr="001A3772">
              <w:rPr>
                <w:sz w:val="22"/>
                <w:szCs w:val="22"/>
                <w:lang w:val="vi-VN"/>
              </w:rPr>
              <w:t>n phòng Chính phủ;</w:t>
            </w:r>
          </w:p>
          <w:p w14:paraId="5D950B02" w14:textId="77777777" w:rsidR="005D0ECC" w:rsidRPr="001A3772" w:rsidRDefault="005D0ECC" w:rsidP="0081481F">
            <w:pPr>
              <w:keepNext/>
              <w:ind w:firstLine="466"/>
              <w:jc w:val="both"/>
              <w:rPr>
                <w:sz w:val="22"/>
                <w:szCs w:val="22"/>
                <w:lang w:val="vi-VN"/>
              </w:rPr>
            </w:pPr>
            <w:r w:rsidRPr="001A3772">
              <w:rPr>
                <w:sz w:val="22"/>
                <w:szCs w:val="22"/>
                <w:lang w:val="vi-VN"/>
              </w:rPr>
              <w:t xml:space="preserve">- Bộ Tư pháp; </w:t>
            </w:r>
          </w:p>
          <w:p w14:paraId="39D425F1" w14:textId="60A3E3DE" w:rsidR="00C377B4" w:rsidRPr="001A3772" w:rsidRDefault="00C377B4" w:rsidP="0081481F">
            <w:pPr>
              <w:keepNext/>
              <w:ind w:firstLine="466"/>
              <w:jc w:val="both"/>
              <w:rPr>
                <w:b/>
                <w:lang w:val="vi-VN"/>
              </w:rPr>
            </w:pPr>
            <w:r w:rsidRPr="001A3772">
              <w:rPr>
                <w:sz w:val="22"/>
                <w:szCs w:val="22"/>
                <w:lang w:val="vi-VN"/>
              </w:rPr>
              <w:t>- L</w:t>
            </w:r>
            <w:r w:rsidRPr="001A3772">
              <w:rPr>
                <w:rFonts w:hint="eastAsia"/>
                <w:sz w:val="22"/>
                <w:szCs w:val="22"/>
                <w:lang w:val="vi-VN"/>
              </w:rPr>
              <w:t>ư</w:t>
            </w:r>
            <w:r w:rsidRPr="001A3772">
              <w:rPr>
                <w:sz w:val="22"/>
                <w:szCs w:val="22"/>
                <w:lang w:val="vi-VN"/>
              </w:rPr>
              <w:t xml:space="preserve">u: VT, Cục </w:t>
            </w:r>
            <w:r w:rsidRPr="002B3A40">
              <w:rPr>
                <w:sz w:val="22"/>
                <w:szCs w:val="22"/>
                <w:lang w:val="vi-VN"/>
              </w:rPr>
              <w:t>QLĐT (</w:t>
            </w:r>
            <w:r w:rsidR="005726A9" w:rsidRPr="002B3A40">
              <w:rPr>
                <w:sz w:val="22"/>
                <w:szCs w:val="22"/>
                <w:lang w:val="vi-VN"/>
              </w:rPr>
              <w:t>Huệ 05b</w:t>
            </w:r>
            <w:r w:rsidRPr="002B3A40">
              <w:rPr>
                <w:sz w:val="22"/>
                <w:szCs w:val="22"/>
                <w:lang w:val="vi-VN"/>
              </w:rPr>
              <w:t>).</w:t>
            </w:r>
          </w:p>
        </w:tc>
        <w:tc>
          <w:tcPr>
            <w:tcW w:w="4785" w:type="dxa"/>
          </w:tcPr>
          <w:p w14:paraId="77B9F38E" w14:textId="03250EC0" w:rsidR="00680C2C" w:rsidRPr="001A3772" w:rsidRDefault="00680C2C" w:rsidP="0081481F">
            <w:pPr>
              <w:ind w:firstLine="466"/>
              <w:jc w:val="center"/>
              <w:rPr>
                <w:b/>
                <w:lang w:val="nl-NL"/>
              </w:rPr>
            </w:pPr>
            <w:r w:rsidRPr="001A3772">
              <w:rPr>
                <w:b/>
                <w:lang w:val="nl-NL"/>
              </w:rPr>
              <w:t>BỘ TRƯỞNG</w:t>
            </w:r>
          </w:p>
          <w:p w14:paraId="24C8FEF6" w14:textId="77777777" w:rsidR="00680C2C" w:rsidRPr="001A3772" w:rsidRDefault="00680C2C" w:rsidP="0081481F">
            <w:pPr>
              <w:ind w:firstLine="466"/>
              <w:jc w:val="center"/>
              <w:rPr>
                <w:b/>
                <w:sz w:val="30"/>
                <w:szCs w:val="30"/>
                <w:lang w:val="nl-NL"/>
              </w:rPr>
            </w:pPr>
          </w:p>
          <w:p w14:paraId="49C4A86F" w14:textId="79FB8BE3" w:rsidR="00680C2C" w:rsidRPr="001A3772" w:rsidRDefault="00680C2C" w:rsidP="0081481F">
            <w:pPr>
              <w:ind w:firstLine="466"/>
              <w:jc w:val="center"/>
              <w:rPr>
                <w:b/>
                <w:sz w:val="30"/>
                <w:szCs w:val="30"/>
                <w:lang w:val="nl-NL"/>
              </w:rPr>
            </w:pPr>
          </w:p>
          <w:p w14:paraId="4DE9E18F" w14:textId="77777777" w:rsidR="00680C2C" w:rsidRPr="001A3772" w:rsidRDefault="00680C2C" w:rsidP="0081481F">
            <w:pPr>
              <w:ind w:firstLine="466"/>
              <w:jc w:val="center"/>
              <w:rPr>
                <w:b/>
                <w:lang w:val="nl-NL"/>
              </w:rPr>
            </w:pPr>
          </w:p>
          <w:p w14:paraId="207EFBA6" w14:textId="77777777" w:rsidR="00680C2C" w:rsidRPr="001A3772" w:rsidRDefault="00680C2C" w:rsidP="0081481F">
            <w:pPr>
              <w:ind w:firstLine="466"/>
              <w:jc w:val="center"/>
              <w:rPr>
                <w:b/>
                <w:lang w:val="nl-NL"/>
              </w:rPr>
            </w:pPr>
          </w:p>
          <w:p w14:paraId="08BD6212" w14:textId="71FAF1CC" w:rsidR="00C377B4" w:rsidRPr="001A3772" w:rsidRDefault="006C54A5" w:rsidP="0081481F">
            <w:pPr>
              <w:ind w:firstLine="466"/>
              <w:jc w:val="center"/>
              <w:rPr>
                <w:b/>
                <w:lang w:val="vi-VN"/>
              </w:rPr>
            </w:pPr>
            <w:r>
              <w:rPr>
                <w:b/>
                <w:lang w:val="nl-NL"/>
              </w:rPr>
              <w:t xml:space="preserve">Nguyễn </w:t>
            </w:r>
            <w:r w:rsidR="004D6CF3">
              <w:rPr>
                <w:b/>
                <w:lang w:val="nl-NL"/>
              </w:rPr>
              <w:t>Văn Thắng</w:t>
            </w:r>
          </w:p>
        </w:tc>
      </w:tr>
    </w:tbl>
    <w:p w14:paraId="03D596A4" w14:textId="77777777" w:rsidR="006841C6" w:rsidRPr="001A3772" w:rsidRDefault="006841C6" w:rsidP="00B44259">
      <w:pPr>
        <w:spacing w:after="120" w:line="360" w:lineRule="exact"/>
        <w:ind w:firstLine="567"/>
        <w:rPr>
          <w:lang w:val="sv-SE"/>
        </w:rPr>
      </w:pPr>
    </w:p>
    <w:p w14:paraId="42473AA2" w14:textId="77777777" w:rsidR="00AD20BA" w:rsidRPr="001A3772" w:rsidRDefault="00AD20BA" w:rsidP="00AD20BA">
      <w:pPr>
        <w:rPr>
          <w:lang w:val="pt-BR"/>
        </w:rPr>
      </w:pPr>
    </w:p>
    <w:p w14:paraId="71CE17D3" w14:textId="143AB31D" w:rsidR="00122168" w:rsidRPr="001A3772" w:rsidRDefault="00AD20BA" w:rsidP="00AD20BA">
      <w:pPr>
        <w:tabs>
          <w:tab w:val="left" w:pos="3499"/>
        </w:tabs>
        <w:rPr>
          <w:lang w:val="pt-BR"/>
        </w:rPr>
      </w:pPr>
      <w:r w:rsidRPr="001A3772">
        <w:rPr>
          <w:lang w:val="pt-BR"/>
        </w:rPr>
        <w:tab/>
      </w:r>
    </w:p>
    <w:sectPr w:rsidR="00122168" w:rsidRPr="001A3772" w:rsidSect="00F47B45">
      <w:headerReference w:type="default" r:id="rId8"/>
      <w:footnotePr>
        <w:numRestart w:val="eachPage"/>
      </w:footnotePr>
      <w:pgSz w:w="11907" w:h="16839" w:code="9"/>
      <w:pgMar w:top="1134" w:right="1247" w:bottom="1134" w:left="1814" w:header="720" w:footer="45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44C7B" w14:textId="77777777" w:rsidR="00A907E2" w:rsidRDefault="00A907E2" w:rsidP="005B6227">
      <w:r>
        <w:separator/>
      </w:r>
    </w:p>
  </w:endnote>
  <w:endnote w:type="continuationSeparator" w:id="0">
    <w:p w14:paraId="02A192DF" w14:textId="77777777" w:rsidR="00A907E2" w:rsidRDefault="00A907E2" w:rsidP="005B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3953" w14:textId="77777777" w:rsidR="00A907E2" w:rsidRDefault="00A907E2" w:rsidP="005B6227">
      <w:r>
        <w:separator/>
      </w:r>
    </w:p>
  </w:footnote>
  <w:footnote w:type="continuationSeparator" w:id="0">
    <w:p w14:paraId="4E28A004" w14:textId="77777777" w:rsidR="00A907E2" w:rsidRDefault="00A907E2" w:rsidP="005B6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999552"/>
      <w:docPartObj>
        <w:docPartGallery w:val="Page Numbers (Top of Page)"/>
        <w:docPartUnique/>
      </w:docPartObj>
    </w:sdtPr>
    <w:sdtEndPr>
      <w:rPr>
        <w:noProof/>
        <w:sz w:val="24"/>
      </w:rPr>
    </w:sdtEndPr>
    <w:sdtContent>
      <w:p w14:paraId="79A48C3A" w14:textId="21CC8438" w:rsidR="009870A0" w:rsidRPr="00DF1C24" w:rsidRDefault="009870A0" w:rsidP="00081C2D">
        <w:pPr>
          <w:pStyle w:val="Header"/>
          <w:jc w:val="center"/>
          <w:rPr>
            <w:sz w:val="24"/>
          </w:rPr>
        </w:pPr>
        <w:r w:rsidRPr="00DF1C24">
          <w:rPr>
            <w:sz w:val="24"/>
          </w:rPr>
          <w:fldChar w:fldCharType="begin"/>
        </w:r>
        <w:r w:rsidRPr="00DF1C24">
          <w:rPr>
            <w:sz w:val="24"/>
          </w:rPr>
          <w:instrText xml:space="preserve"> PAGE   \* MERGEFORMAT </w:instrText>
        </w:r>
        <w:r w:rsidRPr="00DF1C24">
          <w:rPr>
            <w:sz w:val="24"/>
          </w:rPr>
          <w:fldChar w:fldCharType="separate"/>
        </w:r>
        <w:r w:rsidR="00EB6CCA">
          <w:rPr>
            <w:noProof/>
            <w:sz w:val="24"/>
          </w:rPr>
          <w:t>11</w:t>
        </w:r>
        <w:r w:rsidRPr="00DF1C24">
          <w:rPr>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A8D"/>
    <w:multiLevelType w:val="hybridMultilevel"/>
    <w:tmpl w:val="C8C4A848"/>
    <w:lvl w:ilvl="0" w:tplc="BEAAFDB6">
      <w:start w:val="4"/>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5095DA2"/>
    <w:multiLevelType w:val="hybridMultilevel"/>
    <w:tmpl w:val="CDCCBDC0"/>
    <w:lvl w:ilvl="0" w:tplc="CD40AF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14105"/>
    <w:multiLevelType w:val="hybridMultilevel"/>
    <w:tmpl w:val="5F3E5C74"/>
    <w:lvl w:ilvl="0" w:tplc="62DC2B30">
      <w:start w:val="1"/>
      <w:numFmt w:val="bullet"/>
      <w:lvlText w:val="•"/>
      <w:lvlJc w:val="left"/>
      <w:pPr>
        <w:tabs>
          <w:tab w:val="num" w:pos="720"/>
        </w:tabs>
        <w:ind w:left="720" w:hanging="360"/>
      </w:pPr>
      <w:rPr>
        <w:rFonts w:ascii="Times New Roman" w:hAnsi="Times New Roman" w:hint="default"/>
      </w:rPr>
    </w:lvl>
    <w:lvl w:ilvl="1" w:tplc="219A992A" w:tentative="1">
      <w:start w:val="1"/>
      <w:numFmt w:val="bullet"/>
      <w:lvlText w:val="•"/>
      <w:lvlJc w:val="left"/>
      <w:pPr>
        <w:tabs>
          <w:tab w:val="num" w:pos="1440"/>
        </w:tabs>
        <w:ind w:left="1440" w:hanging="360"/>
      </w:pPr>
      <w:rPr>
        <w:rFonts w:ascii="Times New Roman" w:hAnsi="Times New Roman" w:hint="default"/>
      </w:rPr>
    </w:lvl>
    <w:lvl w:ilvl="2" w:tplc="6FF2F61C" w:tentative="1">
      <w:start w:val="1"/>
      <w:numFmt w:val="bullet"/>
      <w:lvlText w:val="•"/>
      <w:lvlJc w:val="left"/>
      <w:pPr>
        <w:tabs>
          <w:tab w:val="num" w:pos="2160"/>
        </w:tabs>
        <w:ind w:left="2160" w:hanging="360"/>
      </w:pPr>
      <w:rPr>
        <w:rFonts w:ascii="Times New Roman" w:hAnsi="Times New Roman" w:hint="default"/>
      </w:rPr>
    </w:lvl>
    <w:lvl w:ilvl="3" w:tplc="48B23662" w:tentative="1">
      <w:start w:val="1"/>
      <w:numFmt w:val="bullet"/>
      <w:lvlText w:val="•"/>
      <w:lvlJc w:val="left"/>
      <w:pPr>
        <w:tabs>
          <w:tab w:val="num" w:pos="2880"/>
        </w:tabs>
        <w:ind w:left="2880" w:hanging="360"/>
      </w:pPr>
      <w:rPr>
        <w:rFonts w:ascii="Times New Roman" w:hAnsi="Times New Roman" w:hint="default"/>
      </w:rPr>
    </w:lvl>
    <w:lvl w:ilvl="4" w:tplc="B2F635C0" w:tentative="1">
      <w:start w:val="1"/>
      <w:numFmt w:val="bullet"/>
      <w:lvlText w:val="•"/>
      <w:lvlJc w:val="left"/>
      <w:pPr>
        <w:tabs>
          <w:tab w:val="num" w:pos="3600"/>
        </w:tabs>
        <w:ind w:left="3600" w:hanging="360"/>
      </w:pPr>
      <w:rPr>
        <w:rFonts w:ascii="Times New Roman" w:hAnsi="Times New Roman" w:hint="default"/>
      </w:rPr>
    </w:lvl>
    <w:lvl w:ilvl="5" w:tplc="4EFC8B90" w:tentative="1">
      <w:start w:val="1"/>
      <w:numFmt w:val="bullet"/>
      <w:lvlText w:val="•"/>
      <w:lvlJc w:val="left"/>
      <w:pPr>
        <w:tabs>
          <w:tab w:val="num" w:pos="4320"/>
        </w:tabs>
        <w:ind w:left="4320" w:hanging="360"/>
      </w:pPr>
      <w:rPr>
        <w:rFonts w:ascii="Times New Roman" w:hAnsi="Times New Roman" w:hint="default"/>
      </w:rPr>
    </w:lvl>
    <w:lvl w:ilvl="6" w:tplc="8AFEC6B2" w:tentative="1">
      <w:start w:val="1"/>
      <w:numFmt w:val="bullet"/>
      <w:lvlText w:val="•"/>
      <w:lvlJc w:val="left"/>
      <w:pPr>
        <w:tabs>
          <w:tab w:val="num" w:pos="5040"/>
        </w:tabs>
        <w:ind w:left="5040" w:hanging="360"/>
      </w:pPr>
      <w:rPr>
        <w:rFonts w:ascii="Times New Roman" w:hAnsi="Times New Roman" w:hint="default"/>
      </w:rPr>
    </w:lvl>
    <w:lvl w:ilvl="7" w:tplc="12D8531C" w:tentative="1">
      <w:start w:val="1"/>
      <w:numFmt w:val="bullet"/>
      <w:lvlText w:val="•"/>
      <w:lvlJc w:val="left"/>
      <w:pPr>
        <w:tabs>
          <w:tab w:val="num" w:pos="5760"/>
        </w:tabs>
        <w:ind w:left="5760" w:hanging="360"/>
      </w:pPr>
      <w:rPr>
        <w:rFonts w:ascii="Times New Roman" w:hAnsi="Times New Roman" w:hint="default"/>
      </w:rPr>
    </w:lvl>
    <w:lvl w:ilvl="8" w:tplc="E2B27CB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AC75C5"/>
    <w:multiLevelType w:val="hybridMultilevel"/>
    <w:tmpl w:val="CB065202"/>
    <w:lvl w:ilvl="0" w:tplc="767CE0C2">
      <w:start w:val="1"/>
      <w:numFmt w:val="bullet"/>
      <w:lvlText w:val="•"/>
      <w:lvlJc w:val="left"/>
      <w:pPr>
        <w:tabs>
          <w:tab w:val="num" w:pos="720"/>
        </w:tabs>
        <w:ind w:left="720" w:hanging="360"/>
      </w:pPr>
      <w:rPr>
        <w:rFonts w:ascii="Times New Roman" w:hAnsi="Times New Roman" w:hint="default"/>
      </w:rPr>
    </w:lvl>
    <w:lvl w:ilvl="1" w:tplc="F3BE45B4" w:tentative="1">
      <w:start w:val="1"/>
      <w:numFmt w:val="bullet"/>
      <w:lvlText w:val="•"/>
      <w:lvlJc w:val="left"/>
      <w:pPr>
        <w:tabs>
          <w:tab w:val="num" w:pos="1440"/>
        </w:tabs>
        <w:ind w:left="1440" w:hanging="360"/>
      </w:pPr>
      <w:rPr>
        <w:rFonts w:ascii="Times New Roman" w:hAnsi="Times New Roman" w:hint="default"/>
      </w:rPr>
    </w:lvl>
    <w:lvl w:ilvl="2" w:tplc="5EEE2854" w:tentative="1">
      <w:start w:val="1"/>
      <w:numFmt w:val="bullet"/>
      <w:lvlText w:val="•"/>
      <w:lvlJc w:val="left"/>
      <w:pPr>
        <w:tabs>
          <w:tab w:val="num" w:pos="2160"/>
        </w:tabs>
        <w:ind w:left="2160" w:hanging="360"/>
      </w:pPr>
      <w:rPr>
        <w:rFonts w:ascii="Times New Roman" w:hAnsi="Times New Roman" w:hint="default"/>
      </w:rPr>
    </w:lvl>
    <w:lvl w:ilvl="3" w:tplc="716CB2A0" w:tentative="1">
      <w:start w:val="1"/>
      <w:numFmt w:val="bullet"/>
      <w:lvlText w:val="•"/>
      <w:lvlJc w:val="left"/>
      <w:pPr>
        <w:tabs>
          <w:tab w:val="num" w:pos="2880"/>
        </w:tabs>
        <w:ind w:left="2880" w:hanging="360"/>
      </w:pPr>
      <w:rPr>
        <w:rFonts w:ascii="Times New Roman" w:hAnsi="Times New Roman" w:hint="default"/>
      </w:rPr>
    </w:lvl>
    <w:lvl w:ilvl="4" w:tplc="34201F44" w:tentative="1">
      <w:start w:val="1"/>
      <w:numFmt w:val="bullet"/>
      <w:lvlText w:val="•"/>
      <w:lvlJc w:val="left"/>
      <w:pPr>
        <w:tabs>
          <w:tab w:val="num" w:pos="3600"/>
        </w:tabs>
        <w:ind w:left="3600" w:hanging="360"/>
      </w:pPr>
      <w:rPr>
        <w:rFonts w:ascii="Times New Roman" w:hAnsi="Times New Roman" w:hint="default"/>
      </w:rPr>
    </w:lvl>
    <w:lvl w:ilvl="5" w:tplc="E66EACE2" w:tentative="1">
      <w:start w:val="1"/>
      <w:numFmt w:val="bullet"/>
      <w:lvlText w:val="•"/>
      <w:lvlJc w:val="left"/>
      <w:pPr>
        <w:tabs>
          <w:tab w:val="num" w:pos="4320"/>
        </w:tabs>
        <w:ind w:left="4320" w:hanging="360"/>
      </w:pPr>
      <w:rPr>
        <w:rFonts w:ascii="Times New Roman" w:hAnsi="Times New Roman" w:hint="default"/>
      </w:rPr>
    </w:lvl>
    <w:lvl w:ilvl="6" w:tplc="C53ABDB0" w:tentative="1">
      <w:start w:val="1"/>
      <w:numFmt w:val="bullet"/>
      <w:lvlText w:val="•"/>
      <w:lvlJc w:val="left"/>
      <w:pPr>
        <w:tabs>
          <w:tab w:val="num" w:pos="5040"/>
        </w:tabs>
        <w:ind w:left="5040" w:hanging="360"/>
      </w:pPr>
      <w:rPr>
        <w:rFonts w:ascii="Times New Roman" w:hAnsi="Times New Roman" w:hint="default"/>
      </w:rPr>
    </w:lvl>
    <w:lvl w:ilvl="7" w:tplc="C2E443AE" w:tentative="1">
      <w:start w:val="1"/>
      <w:numFmt w:val="bullet"/>
      <w:lvlText w:val="•"/>
      <w:lvlJc w:val="left"/>
      <w:pPr>
        <w:tabs>
          <w:tab w:val="num" w:pos="5760"/>
        </w:tabs>
        <w:ind w:left="5760" w:hanging="360"/>
      </w:pPr>
      <w:rPr>
        <w:rFonts w:ascii="Times New Roman" w:hAnsi="Times New Roman" w:hint="default"/>
      </w:rPr>
    </w:lvl>
    <w:lvl w:ilvl="8" w:tplc="BDBA194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DAB0D31"/>
    <w:multiLevelType w:val="hybridMultilevel"/>
    <w:tmpl w:val="ADF6227A"/>
    <w:lvl w:ilvl="0" w:tplc="F6ACEBF4">
      <w:start w:val="1"/>
      <w:numFmt w:val="decimal"/>
      <w:lvlText w:val="%1."/>
      <w:lvlJc w:val="left"/>
      <w:pPr>
        <w:ind w:left="999" w:hanging="360"/>
      </w:pPr>
      <w:rPr>
        <w:rFonts w:hint="default"/>
      </w:rPr>
    </w:lvl>
    <w:lvl w:ilvl="1" w:tplc="04090019" w:tentative="1">
      <w:start w:val="1"/>
      <w:numFmt w:val="lowerLetter"/>
      <w:lvlText w:val="%2."/>
      <w:lvlJc w:val="left"/>
      <w:pPr>
        <w:ind w:left="1719" w:hanging="360"/>
      </w:p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abstractNum w:abstractNumId="5" w15:restartNumberingAfterBreak="0">
    <w:nsid w:val="16962DAE"/>
    <w:multiLevelType w:val="hybridMultilevel"/>
    <w:tmpl w:val="341A5672"/>
    <w:lvl w:ilvl="0" w:tplc="E9108B22">
      <w:start w:val="1"/>
      <w:numFmt w:val="bullet"/>
      <w:lvlText w:val="•"/>
      <w:lvlJc w:val="left"/>
      <w:pPr>
        <w:tabs>
          <w:tab w:val="num" w:pos="720"/>
        </w:tabs>
        <w:ind w:left="720" w:hanging="360"/>
      </w:pPr>
      <w:rPr>
        <w:rFonts w:ascii="Times New Roman" w:hAnsi="Times New Roman" w:hint="default"/>
      </w:rPr>
    </w:lvl>
    <w:lvl w:ilvl="1" w:tplc="388242D0" w:tentative="1">
      <w:start w:val="1"/>
      <w:numFmt w:val="bullet"/>
      <w:lvlText w:val="•"/>
      <w:lvlJc w:val="left"/>
      <w:pPr>
        <w:tabs>
          <w:tab w:val="num" w:pos="1440"/>
        </w:tabs>
        <w:ind w:left="1440" w:hanging="360"/>
      </w:pPr>
      <w:rPr>
        <w:rFonts w:ascii="Times New Roman" w:hAnsi="Times New Roman" w:hint="default"/>
      </w:rPr>
    </w:lvl>
    <w:lvl w:ilvl="2" w:tplc="A8D23354" w:tentative="1">
      <w:start w:val="1"/>
      <w:numFmt w:val="bullet"/>
      <w:lvlText w:val="•"/>
      <w:lvlJc w:val="left"/>
      <w:pPr>
        <w:tabs>
          <w:tab w:val="num" w:pos="2160"/>
        </w:tabs>
        <w:ind w:left="2160" w:hanging="360"/>
      </w:pPr>
      <w:rPr>
        <w:rFonts w:ascii="Times New Roman" w:hAnsi="Times New Roman" w:hint="default"/>
      </w:rPr>
    </w:lvl>
    <w:lvl w:ilvl="3" w:tplc="83606D12" w:tentative="1">
      <w:start w:val="1"/>
      <w:numFmt w:val="bullet"/>
      <w:lvlText w:val="•"/>
      <w:lvlJc w:val="left"/>
      <w:pPr>
        <w:tabs>
          <w:tab w:val="num" w:pos="2880"/>
        </w:tabs>
        <w:ind w:left="2880" w:hanging="360"/>
      </w:pPr>
      <w:rPr>
        <w:rFonts w:ascii="Times New Roman" w:hAnsi="Times New Roman" w:hint="default"/>
      </w:rPr>
    </w:lvl>
    <w:lvl w:ilvl="4" w:tplc="B992A7E8" w:tentative="1">
      <w:start w:val="1"/>
      <w:numFmt w:val="bullet"/>
      <w:lvlText w:val="•"/>
      <w:lvlJc w:val="left"/>
      <w:pPr>
        <w:tabs>
          <w:tab w:val="num" w:pos="3600"/>
        </w:tabs>
        <w:ind w:left="3600" w:hanging="360"/>
      </w:pPr>
      <w:rPr>
        <w:rFonts w:ascii="Times New Roman" w:hAnsi="Times New Roman" w:hint="default"/>
      </w:rPr>
    </w:lvl>
    <w:lvl w:ilvl="5" w:tplc="10A275EE" w:tentative="1">
      <w:start w:val="1"/>
      <w:numFmt w:val="bullet"/>
      <w:lvlText w:val="•"/>
      <w:lvlJc w:val="left"/>
      <w:pPr>
        <w:tabs>
          <w:tab w:val="num" w:pos="4320"/>
        </w:tabs>
        <w:ind w:left="4320" w:hanging="360"/>
      </w:pPr>
      <w:rPr>
        <w:rFonts w:ascii="Times New Roman" w:hAnsi="Times New Roman" w:hint="default"/>
      </w:rPr>
    </w:lvl>
    <w:lvl w:ilvl="6" w:tplc="BFB640FC" w:tentative="1">
      <w:start w:val="1"/>
      <w:numFmt w:val="bullet"/>
      <w:lvlText w:val="•"/>
      <w:lvlJc w:val="left"/>
      <w:pPr>
        <w:tabs>
          <w:tab w:val="num" w:pos="5040"/>
        </w:tabs>
        <w:ind w:left="5040" w:hanging="360"/>
      </w:pPr>
      <w:rPr>
        <w:rFonts w:ascii="Times New Roman" w:hAnsi="Times New Roman" w:hint="default"/>
      </w:rPr>
    </w:lvl>
    <w:lvl w:ilvl="7" w:tplc="953EE0AE" w:tentative="1">
      <w:start w:val="1"/>
      <w:numFmt w:val="bullet"/>
      <w:lvlText w:val="•"/>
      <w:lvlJc w:val="left"/>
      <w:pPr>
        <w:tabs>
          <w:tab w:val="num" w:pos="5760"/>
        </w:tabs>
        <w:ind w:left="5760" w:hanging="360"/>
      </w:pPr>
      <w:rPr>
        <w:rFonts w:ascii="Times New Roman" w:hAnsi="Times New Roman" w:hint="default"/>
      </w:rPr>
    </w:lvl>
    <w:lvl w:ilvl="8" w:tplc="FFA282B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34A14B5"/>
    <w:multiLevelType w:val="hybridMultilevel"/>
    <w:tmpl w:val="602E37B8"/>
    <w:lvl w:ilvl="0" w:tplc="BFACAF2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3292B42"/>
    <w:multiLevelType w:val="hybridMultilevel"/>
    <w:tmpl w:val="619E4DEE"/>
    <w:lvl w:ilvl="0" w:tplc="09EC07CC">
      <w:start w:val="1"/>
      <w:numFmt w:val="bullet"/>
      <w:lvlText w:val="-"/>
      <w:lvlJc w:val="left"/>
      <w:pPr>
        <w:tabs>
          <w:tab w:val="num" w:pos="720"/>
        </w:tabs>
        <w:ind w:left="720" w:hanging="360"/>
      </w:pPr>
      <w:rPr>
        <w:rFonts w:ascii="Times New Roman" w:hAnsi="Times New Roman" w:hint="default"/>
      </w:rPr>
    </w:lvl>
    <w:lvl w:ilvl="1" w:tplc="A17CB318" w:tentative="1">
      <w:start w:val="1"/>
      <w:numFmt w:val="bullet"/>
      <w:lvlText w:val="-"/>
      <w:lvlJc w:val="left"/>
      <w:pPr>
        <w:tabs>
          <w:tab w:val="num" w:pos="1440"/>
        </w:tabs>
        <w:ind w:left="1440" w:hanging="360"/>
      </w:pPr>
      <w:rPr>
        <w:rFonts w:ascii="Times New Roman" w:hAnsi="Times New Roman" w:hint="default"/>
      </w:rPr>
    </w:lvl>
    <w:lvl w:ilvl="2" w:tplc="4F68C9E4" w:tentative="1">
      <w:start w:val="1"/>
      <w:numFmt w:val="bullet"/>
      <w:lvlText w:val="-"/>
      <w:lvlJc w:val="left"/>
      <w:pPr>
        <w:tabs>
          <w:tab w:val="num" w:pos="2160"/>
        </w:tabs>
        <w:ind w:left="2160" w:hanging="360"/>
      </w:pPr>
      <w:rPr>
        <w:rFonts w:ascii="Times New Roman" w:hAnsi="Times New Roman" w:hint="default"/>
      </w:rPr>
    </w:lvl>
    <w:lvl w:ilvl="3" w:tplc="BD062E94" w:tentative="1">
      <w:start w:val="1"/>
      <w:numFmt w:val="bullet"/>
      <w:lvlText w:val="-"/>
      <w:lvlJc w:val="left"/>
      <w:pPr>
        <w:tabs>
          <w:tab w:val="num" w:pos="2880"/>
        </w:tabs>
        <w:ind w:left="2880" w:hanging="360"/>
      </w:pPr>
      <w:rPr>
        <w:rFonts w:ascii="Times New Roman" w:hAnsi="Times New Roman" w:hint="default"/>
      </w:rPr>
    </w:lvl>
    <w:lvl w:ilvl="4" w:tplc="3E2ECD62" w:tentative="1">
      <w:start w:val="1"/>
      <w:numFmt w:val="bullet"/>
      <w:lvlText w:val="-"/>
      <w:lvlJc w:val="left"/>
      <w:pPr>
        <w:tabs>
          <w:tab w:val="num" w:pos="3600"/>
        </w:tabs>
        <w:ind w:left="3600" w:hanging="360"/>
      </w:pPr>
      <w:rPr>
        <w:rFonts w:ascii="Times New Roman" w:hAnsi="Times New Roman" w:hint="default"/>
      </w:rPr>
    </w:lvl>
    <w:lvl w:ilvl="5" w:tplc="D64A8736" w:tentative="1">
      <w:start w:val="1"/>
      <w:numFmt w:val="bullet"/>
      <w:lvlText w:val="-"/>
      <w:lvlJc w:val="left"/>
      <w:pPr>
        <w:tabs>
          <w:tab w:val="num" w:pos="4320"/>
        </w:tabs>
        <w:ind w:left="4320" w:hanging="360"/>
      </w:pPr>
      <w:rPr>
        <w:rFonts w:ascii="Times New Roman" w:hAnsi="Times New Roman" w:hint="default"/>
      </w:rPr>
    </w:lvl>
    <w:lvl w:ilvl="6" w:tplc="AFA251A6" w:tentative="1">
      <w:start w:val="1"/>
      <w:numFmt w:val="bullet"/>
      <w:lvlText w:val="-"/>
      <w:lvlJc w:val="left"/>
      <w:pPr>
        <w:tabs>
          <w:tab w:val="num" w:pos="5040"/>
        </w:tabs>
        <w:ind w:left="5040" w:hanging="360"/>
      </w:pPr>
      <w:rPr>
        <w:rFonts w:ascii="Times New Roman" w:hAnsi="Times New Roman" w:hint="default"/>
      </w:rPr>
    </w:lvl>
    <w:lvl w:ilvl="7" w:tplc="DE7827D6" w:tentative="1">
      <w:start w:val="1"/>
      <w:numFmt w:val="bullet"/>
      <w:lvlText w:val="-"/>
      <w:lvlJc w:val="left"/>
      <w:pPr>
        <w:tabs>
          <w:tab w:val="num" w:pos="5760"/>
        </w:tabs>
        <w:ind w:left="5760" w:hanging="360"/>
      </w:pPr>
      <w:rPr>
        <w:rFonts w:ascii="Times New Roman" w:hAnsi="Times New Roman" w:hint="default"/>
      </w:rPr>
    </w:lvl>
    <w:lvl w:ilvl="8" w:tplc="C7E2D74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E0435"/>
    <w:multiLevelType w:val="hybridMultilevel"/>
    <w:tmpl w:val="D70EC9AE"/>
    <w:lvl w:ilvl="0" w:tplc="9BF8E2A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FB2A48"/>
    <w:multiLevelType w:val="hybridMultilevel"/>
    <w:tmpl w:val="B3C8A136"/>
    <w:lvl w:ilvl="0" w:tplc="1040DD56">
      <w:start w:val="1"/>
      <w:numFmt w:val="bullet"/>
      <w:lvlText w:val="-"/>
      <w:lvlJc w:val="left"/>
      <w:pPr>
        <w:tabs>
          <w:tab w:val="num" w:pos="720"/>
        </w:tabs>
        <w:ind w:left="720" w:hanging="360"/>
      </w:pPr>
      <w:rPr>
        <w:rFonts w:ascii="Times New Roman" w:hAnsi="Times New Roman" w:hint="default"/>
      </w:rPr>
    </w:lvl>
    <w:lvl w:ilvl="1" w:tplc="B40EEC92" w:tentative="1">
      <w:start w:val="1"/>
      <w:numFmt w:val="bullet"/>
      <w:lvlText w:val="-"/>
      <w:lvlJc w:val="left"/>
      <w:pPr>
        <w:tabs>
          <w:tab w:val="num" w:pos="1440"/>
        </w:tabs>
        <w:ind w:left="1440" w:hanging="360"/>
      </w:pPr>
      <w:rPr>
        <w:rFonts w:ascii="Times New Roman" w:hAnsi="Times New Roman" w:hint="default"/>
      </w:rPr>
    </w:lvl>
    <w:lvl w:ilvl="2" w:tplc="2A625E86" w:tentative="1">
      <w:start w:val="1"/>
      <w:numFmt w:val="bullet"/>
      <w:lvlText w:val="-"/>
      <w:lvlJc w:val="left"/>
      <w:pPr>
        <w:tabs>
          <w:tab w:val="num" w:pos="2160"/>
        </w:tabs>
        <w:ind w:left="2160" w:hanging="360"/>
      </w:pPr>
      <w:rPr>
        <w:rFonts w:ascii="Times New Roman" w:hAnsi="Times New Roman" w:hint="default"/>
      </w:rPr>
    </w:lvl>
    <w:lvl w:ilvl="3" w:tplc="D5B2930E" w:tentative="1">
      <w:start w:val="1"/>
      <w:numFmt w:val="bullet"/>
      <w:lvlText w:val="-"/>
      <w:lvlJc w:val="left"/>
      <w:pPr>
        <w:tabs>
          <w:tab w:val="num" w:pos="2880"/>
        </w:tabs>
        <w:ind w:left="2880" w:hanging="360"/>
      </w:pPr>
      <w:rPr>
        <w:rFonts w:ascii="Times New Roman" w:hAnsi="Times New Roman" w:hint="default"/>
      </w:rPr>
    </w:lvl>
    <w:lvl w:ilvl="4" w:tplc="F174B742" w:tentative="1">
      <w:start w:val="1"/>
      <w:numFmt w:val="bullet"/>
      <w:lvlText w:val="-"/>
      <w:lvlJc w:val="left"/>
      <w:pPr>
        <w:tabs>
          <w:tab w:val="num" w:pos="3600"/>
        </w:tabs>
        <w:ind w:left="3600" w:hanging="360"/>
      </w:pPr>
      <w:rPr>
        <w:rFonts w:ascii="Times New Roman" w:hAnsi="Times New Roman" w:hint="default"/>
      </w:rPr>
    </w:lvl>
    <w:lvl w:ilvl="5" w:tplc="EF6A6698" w:tentative="1">
      <w:start w:val="1"/>
      <w:numFmt w:val="bullet"/>
      <w:lvlText w:val="-"/>
      <w:lvlJc w:val="left"/>
      <w:pPr>
        <w:tabs>
          <w:tab w:val="num" w:pos="4320"/>
        </w:tabs>
        <w:ind w:left="4320" w:hanging="360"/>
      </w:pPr>
      <w:rPr>
        <w:rFonts w:ascii="Times New Roman" w:hAnsi="Times New Roman" w:hint="default"/>
      </w:rPr>
    </w:lvl>
    <w:lvl w:ilvl="6" w:tplc="647E9AFC" w:tentative="1">
      <w:start w:val="1"/>
      <w:numFmt w:val="bullet"/>
      <w:lvlText w:val="-"/>
      <w:lvlJc w:val="left"/>
      <w:pPr>
        <w:tabs>
          <w:tab w:val="num" w:pos="5040"/>
        </w:tabs>
        <w:ind w:left="5040" w:hanging="360"/>
      </w:pPr>
      <w:rPr>
        <w:rFonts w:ascii="Times New Roman" w:hAnsi="Times New Roman" w:hint="default"/>
      </w:rPr>
    </w:lvl>
    <w:lvl w:ilvl="7" w:tplc="61FA4F82" w:tentative="1">
      <w:start w:val="1"/>
      <w:numFmt w:val="bullet"/>
      <w:lvlText w:val="-"/>
      <w:lvlJc w:val="left"/>
      <w:pPr>
        <w:tabs>
          <w:tab w:val="num" w:pos="5760"/>
        </w:tabs>
        <w:ind w:left="5760" w:hanging="360"/>
      </w:pPr>
      <w:rPr>
        <w:rFonts w:ascii="Times New Roman" w:hAnsi="Times New Roman" w:hint="default"/>
      </w:rPr>
    </w:lvl>
    <w:lvl w:ilvl="8" w:tplc="9662C33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5A328E8"/>
    <w:multiLevelType w:val="hybridMultilevel"/>
    <w:tmpl w:val="54ACE3A6"/>
    <w:lvl w:ilvl="0" w:tplc="8EEEB9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C100F7A"/>
    <w:multiLevelType w:val="hybridMultilevel"/>
    <w:tmpl w:val="30A0F390"/>
    <w:lvl w:ilvl="0" w:tplc="87A2CB34">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71813CE2"/>
    <w:multiLevelType w:val="hybridMultilevel"/>
    <w:tmpl w:val="210637D6"/>
    <w:lvl w:ilvl="0" w:tplc="176248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B844F1B"/>
    <w:multiLevelType w:val="hybridMultilevel"/>
    <w:tmpl w:val="E844FC68"/>
    <w:lvl w:ilvl="0" w:tplc="DDFE0EAE">
      <w:start w:val="1"/>
      <w:numFmt w:val="decimal"/>
      <w:lvlText w:val="%1."/>
      <w:lvlJc w:val="left"/>
      <w:pPr>
        <w:ind w:left="1353" w:hanging="360"/>
      </w:pPr>
      <w:rPr>
        <w:rFonts w:ascii="Times New Roman" w:eastAsia="Calibr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7E3B7A5B"/>
    <w:multiLevelType w:val="hybridMultilevel"/>
    <w:tmpl w:val="2ADED9FC"/>
    <w:lvl w:ilvl="0" w:tplc="39D4FCD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3136997">
    <w:abstractNumId w:val="8"/>
  </w:num>
  <w:num w:numId="2" w16cid:durableId="425227299">
    <w:abstractNumId w:val="1"/>
  </w:num>
  <w:num w:numId="3" w16cid:durableId="860125220">
    <w:abstractNumId w:val="14"/>
  </w:num>
  <w:num w:numId="4" w16cid:durableId="2073696828">
    <w:abstractNumId w:val="12"/>
  </w:num>
  <w:num w:numId="5" w16cid:durableId="1596867734">
    <w:abstractNumId w:val="9"/>
  </w:num>
  <w:num w:numId="6" w16cid:durableId="2072070665">
    <w:abstractNumId w:val="7"/>
  </w:num>
  <w:num w:numId="7" w16cid:durableId="1772120574">
    <w:abstractNumId w:val="2"/>
  </w:num>
  <w:num w:numId="8" w16cid:durableId="1031416157">
    <w:abstractNumId w:val="5"/>
  </w:num>
  <w:num w:numId="9" w16cid:durableId="716780309">
    <w:abstractNumId w:val="3"/>
  </w:num>
  <w:num w:numId="10" w16cid:durableId="1606814584">
    <w:abstractNumId w:val="13"/>
  </w:num>
  <w:num w:numId="11" w16cid:durableId="1306470371">
    <w:abstractNumId w:val="6"/>
  </w:num>
  <w:num w:numId="12" w16cid:durableId="1109618316">
    <w:abstractNumId w:val="4"/>
  </w:num>
  <w:num w:numId="13" w16cid:durableId="1586113081">
    <w:abstractNumId w:val="0"/>
  </w:num>
  <w:num w:numId="14" w16cid:durableId="1715277135">
    <w:abstractNumId w:val="10"/>
  </w:num>
  <w:num w:numId="15" w16cid:durableId="25593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AE"/>
    <w:rsid w:val="00000FBE"/>
    <w:rsid w:val="00001753"/>
    <w:rsid w:val="0000211E"/>
    <w:rsid w:val="00002554"/>
    <w:rsid w:val="000040F6"/>
    <w:rsid w:val="00004150"/>
    <w:rsid w:val="0000424A"/>
    <w:rsid w:val="0000439F"/>
    <w:rsid w:val="00004583"/>
    <w:rsid w:val="00005366"/>
    <w:rsid w:val="00005B46"/>
    <w:rsid w:val="00005F30"/>
    <w:rsid w:val="00006BD5"/>
    <w:rsid w:val="00006CAD"/>
    <w:rsid w:val="0000712A"/>
    <w:rsid w:val="00007273"/>
    <w:rsid w:val="000075C7"/>
    <w:rsid w:val="00007966"/>
    <w:rsid w:val="00010201"/>
    <w:rsid w:val="00010AB8"/>
    <w:rsid w:val="000122B6"/>
    <w:rsid w:val="00012479"/>
    <w:rsid w:val="000128D0"/>
    <w:rsid w:val="00013018"/>
    <w:rsid w:val="00013AE3"/>
    <w:rsid w:val="00014F32"/>
    <w:rsid w:val="00015102"/>
    <w:rsid w:val="000161EB"/>
    <w:rsid w:val="000161F4"/>
    <w:rsid w:val="00016CC0"/>
    <w:rsid w:val="00016F2D"/>
    <w:rsid w:val="00017165"/>
    <w:rsid w:val="00017244"/>
    <w:rsid w:val="00017A4F"/>
    <w:rsid w:val="00017B66"/>
    <w:rsid w:val="00017B85"/>
    <w:rsid w:val="00017CB3"/>
    <w:rsid w:val="00017E60"/>
    <w:rsid w:val="000207B3"/>
    <w:rsid w:val="00020AA1"/>
    <w:rsid w:val="00021455"/>
    <w:rsid w:val="000219DB"/>
    <w:rsid w:val="00022ED1"/>
    <w:rsid w:val="000232FE"/>
    <w:rsid w:val="00023B68"/>
    <w:rsid w:val="00023CFF"/>
    <w:rsid w:val="0002498B"/>
    <w:rsid w:val="00024BDF"/>
    <w:rsid w:val="00024D83"/>
    <w:rsid w:val="00025145"/>
    <w:rsid w:val="00025830"/>
    <w:rsid w:val="00025EF0"/>
    <w:rsid w:val="00026A9E"/>
    <w:rsid w:val="0002727A"/>
    <w:rsid w:val="0002760C"/>
    <w:rsid w:val="00027FC5"/>
    <w:rsid w:val="00030D2E"/>
    <w:rsid w:val="00031E1D"/>
    <w:rsid w:val="00031E91"/>
    <w:rsid w:val="0003200B"/>
    <w:rsid w:val="00032694"/>
    <w:rsid w:val="00033093"/>
    <w:rsid w:val="00033981"/>
    <w:rsid w:val="00033B36"/>
    <w:rsid w:val="000343D9"/>
    <w:rsid w:val="0003498B"/>
    <w:rsid w:val="000352F5"/>
    <w:rsid w:val="000361A8"/>
    <w:rsid w:val="00036377"/>
    <w:rsid w:val="0003772A"/>
    <w:rsid w:val="00040D66"/>
    <w:rsid w:val="00040DBB"/>
    <w:rsid w:val="0004126D"/>
    <w:rsid w:val="00041EE6"/>
    <w:rsid w:val="0004202D"/>
    <w:rsid w:val="00042360"/>
    <w:rsid w:val="00042AAC"/>
    <w:rsid w:val="00042DB4"/>
    <w:rsid w:val="000431D2"/>
    <w:rsid w:val="000439B0"/>
    <w:rsid w:val="00044711"/>
    <w:rsid w:val="00045463"/>
    <w:rsid w:val="0004593C"/>
    <w:rsid w:val="00045B7E"/>
    <w:rsid w:val="000462F1"/>
    <w:rsid w:val="00046546"/>
    <w:rsid w:val="00047E45"/>
    <w:rsid w:val="00050549"/>
    <w:rsid w:val="000505A1"/>
    <w:rsid w:val="00050AE2"/>
    <w:rsid w:val="00050E40"/>
    <w:rsid w:val="00052198"/>
    <w:rsid w:val="0005236F"/>
    <w:rsid w:val="00052513"/>
    <w:rsid w:val="00053497"/>
    <w:rsid w:val="00053A8C"/>
    <w:rsid w:val="000550CD"/>
    <w:rsid w:val="000554D1"/>
    <w:rsid w:val="00055592"/>
    <w:rsid w:val="000556EA"/>
    <w:rsid w:val="0005612F"/>
    <w:rsid w:val="00056751"/>
    <w:rsid w:val="00056822"/>
    <w:rsid w:val="000569BF"/>
    <w:rsid w:val="00057039"/>
    <w:rsid w:val="0005758C"/>
    <w:rsid w:val="00057E33"/>
    <w:rsid w:val="00060BFC"/>
    <w:rsid w:val="000610BD"/>
    <w:rsid w:val="0006159F"/>
    <w:rsid w:val="00061979"/>
    <w:rsid w:val="00062147"/>
    <w:rsid w:val="00063011"/>
    <w:rsid w:val="0006480A"/>
    <w:rsid w:val="00065A3F"/>
    <w:rsid w:val="00066855"/>
    <w:rsid w:val="00070A2D"/>
    <w:rsid w:val="00071134"/>
    <w:rsid w:val="000711B0"/>
    <w:rsid w:val="000719EE"/>
    <w:rsid w:val="00071CED"/>
    <w:rsid w:val="000726E6"/>
    <w:rsid w:val="00072A0B"/>
    <w:rsid w:val="00074A31"/>
    <w:rsid w:val="00074F83"/>
    <w:rsid w:val="00075113"/>
    <w:rsid w:val="00075EBB"/>
    <w:rsid w:val="000767B3"/>
    <w:rsid w:val="00076E34"/>
    <w:rsid w:val="0007770C"/>
    <w:rsid w:val="000805A2"/>
    <w:rsid w:val="00080811"/>
    <w:rsid w:val="00081550"/>
    <w:rsid w:val="00081926"/>
    <w:rsid w:val="00081C2D"/>
    <w:rsid w:val="00081D2F"/>
    <w:rsid w:val="000826D7"/>
    <w:rsid w:val="000828B1"/>
    <w:rsid w:val="00082DE3"/>
    <w:rsid w:val="00082E24"/>
    <w:rsid w:val="0008391D"/>
    <w:rsid w:val="00083A98"/>
    <w:rsid w:val="00083ACD"/>
    <w:rsid w:val="00084364"/>
    <w:rsid w:val="00086C1A"/>
    <w:rsid w:val="00087122"/>
    <w:rsid w:val="00087552"/>
    <w:rsid w:val="0008782F"/>
    <w:rsid w:val="00087EA7"/>
    <w:rsid w:val="000922DF"/>
    <w:rsid w:val="000924E0"/>
    <w:rsid w:val="0009268A"/>
    <w:rsid w:val="00092941"/>
    <w:rsid w:val="00093D6B"/>
    <w:rsid w:val="0009485F"/>
    <w:rsid w:val="00094AE1"/>
    <w:rsid w:val="00094CFA"/>
    <w:rsid w:val="00095059"/>
    <w:rsid w:val="00096299"/>
    <w:rsid w:val="00096CA5"/>
    <w:rsid w:val="00096E86"/>
    <w:rsid w:val="00097563"/>
    <w:rsid w:val="00097BDA"/>
    <w:rsid w:val="00097ED0"/>
    <w:rsid w:val="000A0686"/>
    <w:rsid w:val="000A256D"/>
    <w:rsid w:val="000A3456"/>
    <w:rsid w:val="000A4499"/>
    <w:rsid w:val="000A4E8A"/>
    <w:rsid w:val="000A52D4"/>
    <w:rsid w:val="000A5855"/>
    <w:rsid w:val="000A5D19"/>
    <w:rsid w:val="000A5EFE"/>
    <w:rsid w:val="000A6169"/>
    <w:rsid w:val="000A6171"/>
    <w:rsid w:val="000A66B8"/>
    <w:rsid w:val="000A73D8"/>
    <w:rsid w:val="000A7E22"/>
    <w:rsid w:val="000B03FE"/>
    <w:rsid w:val="000B05C5"/>
    <w:rsid w:val="000B0845"/>
    <w:rsid w:val="000B1DC2"/>
    <w:rsid w:val="000B379A"/>
    <w:rsid w:val="000B3E90"/>
    <w:rsid w:val="000B40E0"/>
    <w:rsid w:val="000B468D"/>
    <w:rsid w:val="000B6CC8"/>
    <w:rsid w:val="000B7B1A"/>
    <w:rsid w:val="000C3038"/>
    <w:rsid w:val="000C31B9"/>
    <w:rsid w:val="000C5A2A"/>
    <w:rsid w:val="000C5B25"/>
    <w:rsid w:val="000C5F30"/>
    <w:rsid w:val="000C67FC"/>
    <w:rsid w:val="000C6CF6"/>
    <w:rsid w:val="000C7316"/>
    <w:rsid w:val="000C7673"/>
    <w:rsid w:val="000D0568"/>
    <w:rsid w:val="000D06ED"/>
    <w:rsid w:val="000D0739"/>
    <w:rsid w:val="000D0A14"/>
    <w:rsid w:val="000D1605"/>
    <w:rsid w:val="000D1F0F"/>
    <w:rsid w:val="000D2350"/>
    <w:rsid w:val="000D2831"/>
    <w:rsid w:val="000D28E2"/>
    <w:rsid w:val="000D35A1"/>
    <w:rsid w:val="000D3CF4"/>
    <w:rsid w:val="000D42FC"/>
    <w:rsid w:val="000D57FB"/>
    <w:rsid w:val="000D5945"/>
    <w:rsid w:val="000D5ADD"/>
    <w:rsid w:val="000D5FF7"/>
    <w:rsid w:val="000D62FC"/>
    <w:rsid w:val="000D63CB"/>
    <w:rsid w:val="000D6B46"/>
    <w:rsid w:val="000D70C4"/>
    <w:rsid w:val="000D76B9"/>
    <w:rsid w:val="000D7849"/>
    <w:rsid w:val="000E0EB9"/>
    <w:rsid w:val="000E1AEC"/>
    <w:rsid w:val="000E1B0A"/>
    <w:rsid w:val="000E1E89"/>
    <w:rsid w:val="000E2167"/>
    <w:rsid w:val="000E2B1C"/>
    <w:rsid w:val="000E311B"/>
    <w:rsid w:val="000E36BD"/>
    <w:rsid w:val="000E397F"/>
    <w:rsid w:val="000E4140"/>
    <w:rsid w:val="000E4688"/>
    <w:rsid w:val="000E4FDC"/>
    <w:rsid w:val="000E580E"/>
    <w:rsid w:val="000E5A24"/>
    <w:rsid w:val="000E5F87"/>
    <w:rsid w:val="000E5FA7"/>
    <w:rsid w:val="000E61A5"/>
    <w:rsid w:val="000E6852"/>
    <w:rsid w:val="000E7869"/>
    <w:rsid w:val="000F084E"/>
    <w:rsid w:val="000F0B3D"/>
    <w:rsid w:val="000F0BFC"/>
    <w:rsid w:val="000F1CCA"/>
    <w:rsid w:val="000F210B"/>
    <w:rsid w:val="000F2394"/>
    <w:rsid w:val="000F29BF"/>
    <w:rsid w:val="000F29D2"/>
    <w:rsid w:val="000F300C"/>
    <w:rsid w:val="000F3216"/>
    <w:rsid w:val="000F367A"/>
    <w:rsid w:val="000F4B34"/>
    <w:rsid w:val="000F5325"/>
    <w:rsid w:val="000F5B1D"/>
    <w:rsid w:val="000F634E"/>
    <w:rsid w:val="000F7234"/>
    <w:rsid w:val="00100AFC"/>
    <w:rsid w:val="00101B43"/>
    <w:rsid w:val="00101C5C"/>
    <w:rsid w:val="00103037"/>
    <w:rsid w:val="00103358"/>
    <w:rsid w:val="00103F7B"/>
    <w:rsid w:val="001051F7"/>
    <w:rsid w:val="001052C6"/>
    <w:rsid w:val="00105754"/>
    <w:rsid w:val="001057C1"/>
    <w:rsid w:val="0010640F"/>
    <w:rsid w:val="001066EA"/>
    <w:rsid w:val="0010681E"/>
    <w:rsid w:val="00106CD4"/>
    <w:rsid w:val="00106EBC"/>
    <w:rsid w:val="0010763A"/>
    <w:rsid w:val="00107C6E"/>
    <w:rsid w:val="0011168F"/>
    <w:rsid w:val="00111B90"/>
    <w:rsid w:val="00112440"/>
    <w:rsid w:val="00112B5F"/>
    <w:rsid w:val="00112D1E"/>
    <w:rsid w:val="00112F80"/>
    <w:rsid w:val="001133B6"/>
    <w:rsid w:val="0011537D"/>
    <w:rsid w:val="00115D7E"/>
    <w:rsid w:val="00115E80"/>
    <w:rsid w:val="001167C5"/>
    <w:rsid w:val="0011733D"/>
    <w:rsid w:val="0011779D"/>
    <w:rsid w:val="00120001"/>
    <w:rsid w:val="0012005F"/>
    <w:rsid w:val="00120197"/>
    <w:rsid w:val="001201C0"/>
    <w:rsid w:val="00120A54"/>
    <w:rsid w:val="0012163C"/>
    <w:rsid w:val="00122168"/>
    <w:rsid w:val="001230FA"/>
    <w:rsid w:val="0012355D"/>
    <w:rsid w:val="0012402D"/>
    <w:rsid w:val="00125875"/>
    <w:rsid w:val="00125C90"/>
    <w:rsid w:val="00125F59"/>
    <w:rsid w:val="00126F9B"/>
    <w:rsid w:val="00127085"/>
    <w:rsid w:val="00127B96"/>
    <w:rsid w:val="00127F0B"/>
    <w:rsid w:val="00130515"/>
    <w:rsid w:val="00131F1C"/>
    <w:rsid w:val="00132068"/>
    <w:rsid w:val="00133414"/>
    <w:rsid w:val="0013444B"/>
    <w:rsid w:val="00134FFB"/>
    <w:rsid w:val="00135CF8"/>
    <w:rsid w:val="00137008"/>
    <w:rsid w:val="001373E1"/>
    <w:rsid w:val="001379BD"/>
    <w:rsid w:val="0014091D"/>
    <w:rsid w:val="00140941"/>
    <w:rsid w:val="00140E33"/>
    <w:rsid w:val="00140FE4"/>
    <w:rsid w:val="00141F91"/>
    <w:rsid w:val="001422DA"/>
    <w:rsid w:val="00142C9C"/>
    <w:rsid w:val="00143D9A"/>
    <w:rsid w:val="001452A2"/>
    <w:rsid w:val="001460AD"/>
    <w:rsid w:val="001473D1"/>
    <w:rsid w:val="00147716"/>
    <w:rsid w:val="00147A68"/>
    <w:rsid w:val="001504C9"/>
    <w:rsid w:val="00150A2F"/>
    <w:rsid w:val="00150CE2"/>
    <w:rsid w:val="00150D8D"/>
    <w:rsid w:val="0015241D"/>
    <w:rsid w:val="0015247C"/>
    <w:rsid w:val="001524E0"/>
    <w:rsid w:val="00152669"/>
    <w:rsid w:val="00152DEE"/>
    <w:rsid w:val="00152E69"/>
    <w:rsid w:val="00153083"/>
    <w:rsid w:val="0015351F"/>
    <w:rsid w:val="001539E4"/>
    <w:rsid w:val="00154649"/>
    <w:rsid w:val="00154DB3"/>
    <w:rsid w:val="00154FA5"/>
    <w:rsid w:val="00155306"/>
    <w:rsid w:val="001553C0"/>
    <w:rsid w:val="001563BD"/>
    <w:rsid w:val="00161A3D"/>
    <w:rsid w:val="00161D2D"/>
    <w:rsid w:val="00161D6B"/>
    <w:rsid w:val="00163454"/>
    <w:rsid w:val="001636BD"/>
    <w:rsid w:val="00170064"/>
    <w:rsid w:val="00170DE4"/>
    <w:rsid w:val="0017161C"/>
    <w:rsid w:val="00171912"/>
    <w:rsid w:val="001720BB"/>
    <w:rsid w:val="0017360F"/>
    <w:rsid w:val="0017363F"/>
    <w:rsid w:val="00173D4C"/>
    <w:rsid w:val="0017507D"/>
    <w:rsid w:val="00175367"/>
    <w:rsid w:val="00175506"/>
    <w:rsid w:val="00175E18"/>
    <w:rsid w:val="001763F1"/>
    <w:rsid w:val="001765E6"/>
    <w:rsid w:val="00176BCD"/>
    <w:rsid w:val="00176FDE"/>
    <w:rsid w:val="001770BC"/>
    <w:rsid w:val="0017745D"/>
    <w:rsid w:val="00177A1F"/>
    <w:rsid w:val="00177B94"/>
    <w:rsid w:val="00180121"/>
    <w:rsid w:val="00180467"/>
    <w:rsid w:val="001804B5"/>
    <w:rsid w:val="00181F3D"/>
    <w:rsid w:val="00182027"/>
    <w:rsid w:val="0018410B"/>
    <w:rsid w:val="00184E91"/>
    <w:rsid w:val="001853C6"/>
    <w:rsid w:val="00186092"/>
    <w:rsid w:val="001862BB"/>
    <w:rsid w:val="001865A8"/>
    <w:rsid w:val="00186A66"/>
    <w:rsid w:val="001875B2"/>
    <w:rsid w:val="00187A84"/>
    <w:rsid w:val="00187E68"/>
    <w:rsid w:val="0019038E"/>
    <w:rsid w:val="001905BA"/>
    <w:rsid w:val="00190937"/>
    <w:rsid w:val="00190977"/>
    <w:rsid w:val="00190B51"/>
    <w:rsid w:val="001910BF"/>
    <w:rsid w:val="001912EC"/>
    <w:rsid w:val="001919F7"/>
    <w:rsid w:val="00191B28"/>
    <w:rsid w:val="001920E0"/>
    <w:rsid w:val="00192940"/>
    <w:rsid w:val="00192B15"/>
    <w:rsid w:val="00192C6D"/>
    <w:rsid w:val="00192C7F"/>
    <w:rsid w:val="00193775"/>
    <w:rsid w:val="0019534C"/>
    <w:rsid w:val="00195927"/>
    <w:rsid w:val="00195A55"/>
    <w:rsid w:val="0019683D"/>
    <w:rsid w:val="00196B2B"/>
    <w:rsid w:val="00196B41"/>
    <w:rsid w:val="00196C84"/>
    <w:rsid w:val="00196D0E"/>
    <w:rsid w:val="00197B31"/>
    <w:rsid w:val="001A1633"/>
    <w:rsid w:val="001A2751"/>
    <w:rsid w:val="001A3072"/>
    <w:rsid w:val="001A3772"/>
    <w:rsid w:val="001A3780"/>
    <w:rsid w:val="001A3EC7"/>
    <w:rsid w:val="001A40C0"/>
    <w:rsid w:val="001A4B80"/>
    <w:rsid w:val="001A4DB8"/>
    <w:rsid w:val="001A7158"/>
    <w:rsid w:val="001A7B41"/>
    <w:rsid w:val="001A7CF9"/>
    <w:rsid w:val="001B0920"/>
    <w:rsid w:val="001B0C58"/>
    <w:rsid w:val="001B119F"/>
    <w:rsid w:val="001B1C2F"/>
    <w:rsid w:val="001B2294"/>
    <w:rsid w:val="001B31A8"/>
    <w:rsid w:val="001B3323"/>
    <w:rsid w:val="001B3AB2"/>
    <w:rsid w:val="001B5DC2"/>
    <w:rsid w:val="001B6AB0"/>
    <w:rsid w:val="001B6C0E"/>
    <w:rsid w:val="001B6E29"/>
    <w:rsid w:val="001B715F"/>
    <w:rsid w:val="001B7BF6"/>
    <w:rsid w:val="001B7CF1"/>
    <w:rsid w:val="001C06BA"/>
    <w:rsid w:val="001C0CBC"/>
    <w:rsid w:val="001C0E8D"/>
    <w:rsid w:val="001C1444"/>
    <w:rsid w:val="001C2203"/>
    <w:rsid w:val="001C25A8"/>
    <w:rsid w:val="001C2EBC"/>
    <w:rsid w:val="001C3BF8"/>
    <w:rsid w:val="001C3C70"/>
    <w:rsid w:val="001C419A"/>
    <w:rsid w:val="001C4462"/>
    <w:rsid w:val="001C4D27"/>
    <w:rsid w:val="001C69CB"/>
    <w:rsid w:val="001C6B90"/>
    <w:rsid w:val="001C6C16"/>
    <w:rsid w:val="001C7278"/>
    <w:rsid w:val="001C7826"/>
    <w:rsid w:val="001D0255"/>
    <w:rsid w:val="001D0334"/>
    <w:rsid w:val="001D0CF7"/>
    <w:rsid w:val="001D1335"/>
    <w:rsid w:val="001D14C6"/>
    <w:rsid w:val="001D1AC2"/>
    <w:rsid w:val="001D20F1"/>
    <w:rsid w:val="001D22A2"/>
    <w:rsid w:val="001D3924"/>
    <w:rsid w:val="001D3C3C"/>
    <w:rsid w:val="001D4BAC"/>
    <w:rsid w:val="001D5F52"/>
    <w:rsid w:val="001D60D4"/>
    <w:rsid w:val="001D618E"/>
    <w:rsid w:val="001D7A9D"/>
    <w:rsid w:val="001E00B2"/>
    <w:rsid w:val="001E0175"/>
    <w:rsid w:val="001E0F07"/>
    <w:rsid w:val="001E0F53"/>
    <w:rsid w:val="001E1507"/>
    <w:rsid w:val="001E15EC"/>
    <w:rsid w:val="001E18E0"/>
    <w:rsid w:val="001E18FB"/>
    <w:rsid w:val="001E23C2"/>
    <w:rsid w:val="001E25BA"/>
    <w:rsid w:val="001E3E8D"/>
    <w:rsid w:val="001E3FAF"/>
    <w:rsid w:val="001E40BC"/>
    <w:rsid w:val="001E40DA"/>
    <w:rsid w:val="001E4499"/>
    <w:rsid w:val="001E4AB5"/>
    <w:rsid w:val="001E4BE2"/>
    <w:rsid w:val="001E588C"/>
    <w:rsid w:val="001E61FB"/>
    <w:rsid w:val="001E78DF"/>
    <w:rsid w:val="001F01F6"/>
    <w:rsid w:val="001F092C"/>
    <w:rsid w:val="001F13F1"/>
    <w:rsid w:val="001F18D7"/>
    <w:rsid w:val="001F1D36"/>
    <w:rsid w:val="001F2C34"/>
    <w:rsid w:val="001F3D88"/>
    <w:rsid w:val="001F46D4"/>
    <w:rsid w:val="001F47A8"/>
    <w:rsid w:val="001F494E"/>
    <w:rsid w:val="001F4DAC"/>
    <w:rsid w:val="001F5775"/>
    <w:rsid w:val="001F647E"/>
    <w:rsid w:val="001F707E"/>
    <w:rsid w:val="001F70CE"/>
    <w:rsid w:val="001F7423"/>
    <w:rsid w:val="001F7838"/>
    <w:rsid w:val="001F7A72"/>
    <w:rsid w:val="00200164"/>
    <w:rsid w:val="00200BB7"/>
    <w:rsid w:val="00200BE2"/>
    <w:rsid w:val="00201171"/>
    <w:rsid w:val="00201EA3"/>
    <w:rsid w:val="002023C2"/>
    <w:rsid w:val="00202DDC"/>
    <w:rsid w:val="00202FAE"/>
    <w:rsid w:val="002033F9"/>
    <w:rsid w:val="00203802"/>
    <w:rsid w:val="00203B45"/>
    <w:rsid w:val="00204435"/>
    <w:rsid w:val="002049A7"/>
    <w:rsid w:val="00204F06"/>
    <w:rsid w:val="002058F4"/>
    <w:rsid w:val="002067CA"/>
    <w:rsid w:val="0020727F"/>
    <w:rsid w:val="002072FD"/>
    <w:rsid w:val="00207717"/>
    <w:rsid w:val="00207B98"/>
    <w:rsid w:val="00207CC5"/>
    <w:rsid w:val="00207F7F"/>
    <w:rsid w:val="00207F8E"/>
    <w:rsid w:val="002102E2"/>
    <w:rsid w:val="0021195B"/>
    <w:rsid w:val="00211A78"/>
    <w:rsid w:val="00211C0D"/>
    <w:rsid w:val="002129F4"/>
    <w:rsid w:val="00212C39"/>
    <w:rsid w:val="002132A4"/>
    <w:rsid w:val="0021393D"/>
    <w:rsid w:val="002149E9"/>
    <w:rsid w:val="0021576F"/>
    <w:rsid w:val="002162F9"/>
    <w:rsid w:val="0021648B"/>
    <w:rsid w:val="0021663E"/>
    <w:rsid w:val="00216663"/>
    <w:rsid w:val="00217484"/>
    <w:rsid w:val="00217594"/>
    <w:rsid w:val="002200B8"/>
    <w:rsid w:val="002201EE"/>
    <w:rsid w:val="00221876"/>
    <w:rsid w:val="00221BEC"/>
    <w:rsid w:val="00221FE0"/>
    <w:rsid w:val="002223A4"/>
    <w:rsid w:val="00222B52"/>
    <w:rsid w:val="00222E39"/>
    <w:rsid w:val="00223B6F"/>
    <w:rsid w:val="002247C2"/>
    <w:rsid w:val="002258F9"/>
    <w:rsid w:val="00225A8D"/>
    <w:rsid w:val="00226203"/>
    <w:rsid w:val="002270FA"/>
    <w:rsid w:val="0023059F"/>
    <w:rsid w:val="002308F9"/>
    <w:rsid w:val="00230C04"/>
    <w:rsid w:val="0023170E"/>
    <w:rsid w:val="002317A1"/>
    <w:rsid w:val="00231882"/>
    <w:rsid w:val="00233205"/>
    <w:rsid w:val="002332DA"/>
    <w:rsid w:val="002332DE"/>
    <w:rsid w:val="0023544A"/>
    <w:rsid w:val="0023568E"/>
    <w:rsid w:val="00235B83"/>
    <w:rsid w:val="00235E10"/>
    <w:rsid w:val="00236731"/>
    <w:rsid w:val="00241214"/>
    <w:rsid w:val="00241513"/>
    <w:rsid w:val="0024230E"/>
    <w:rsid w:val="00242921"/>
    <w:rsid w:val="0024417C"/>
    <w:rsid w:val="0024624C"/>
    <w:rsid w:val="002468CD"/>
    <w:rsid w:val="00246B08"/>
    <w:rsid w:val="00247CCB"/>
    <w:rsid w:val="00247EC4"/>
    <w:rsid w:val="002503E1"/>
    <w:rsid w:val="002520FB"/>
    <w:rsid w:val="00252674"/>
    <w:rsid w:val="00254245"/>
    <w:rsid w:val="00254397"/>
    <w:rsid w:val="002568F0"/>
    <w:rsid w:val="00256BE9"/>
    <w:rsid w:val="00256D42"/>
    <w:rsid w:val="00256F34"/>
    <w:rsid w:val="002604DD"/>
    <w:rsid w:val="00261981"/>
    <w:rsid w:val="00261988"/>
    <w:rsid w:val="00262A3F"/>
    <w:rsid w:val="00262EF1"/>
    <w:rsid w:val="00262F5B"/>
    <w:rsid w:val="00263790"/>
    <w:rsid w:val="002640FD"/>
    <w:rsid w:val="002641DF"/>
    <w:rsid w:val="002642D7"/>
    <w:rsid w:val="00264416"/>
    <w:rsid w:val="00264768"/>
    <w:rsid w:val="002656C2"/>
    <w:rsid w:val="00265BAA"/>
    <w:rsid w:val="00266F8A"/>
    <w:rsid w:val="00267819"/>
    <w:rsid w:val="0026798D"/>
    <w:rsid w:val="00267E59"/>
    <w:rsid w:val="0027059F"/>
    <w:rsid w:val="00270AD6"/>
    <w:rsid w:val="00271208"/>
    <w:rsid w:val="0027153A"/>
    <w:rsid w:val="00271A52"/>
    <w:rsid w:val="00271B48"/>
    <w:rsid w:val="0027292B"/>
    <w:rsid w:val="00272F7E"/>
    <w:rsid w:val="002735EE"/>
    <w:rsid w:val="002740B2"/>
    <w:rsid w:val="00274E24"/>
    <w:rsid w:val="00276510"/>
    <w:rsid w:val="00276C5D"/>
    <w:rsid w:val="00276D16"/>
    <w:rsid w:val="00277FB7"/>
    <w:rsid w:val="00280D91"/>
    <w:rsid w:val="00280E13"/>
    <w:rsid w:val="00280E2E"/>
    <w:rsid w:val="002814EA"/>
    <w:rsid w:val="002815DD"/>
    <w:rsid w:val="002818DA"/>
    <w:rsid w:val="00281F50"/>
    <w:rsid w:val="002820B3"/>
    <w:rsid w:val="002820BE"/>
    <w:rsid w:val="0028217C"/>
    <w:rsid w:val="00283837"/>
    <w:rsid w:val="00283F1C"/>
    <w:rsid w:val="0028414A"/>
    <w:rsid w:val="0028776F"/>
    <w:rsid w:val="00287B09"/>
    <w:rsid w:val="00290BFB"/>
    <w:rsid w:val="00290D4B"/>
    <w:rsid w:val="00290D5A"/>
    <w:rsid w:val="00290E81"/>
    <w:rsid w:val="00292954"/>
    <w:rsid w:val="00292B92"/>
    <w:rsid w:val="00292C7A"/>
    <w:rsid w:val="00293140"/>
    <w:rsid w:val="002936B3"/>
    <w:rsid w:val="002937FB"/>
    <w:rsid w:val="002944F3"/>
    <w:rsid w:val="00294CC0"/>
    <w:rsid w:val="00297327"/>
    <w:rsid w:val="002A0587"/>
    <w:rsid w:val="002A09AE"/>
    <w:rsid w:val="002A0D58"/>
    <w:rsid w:val="002A1642"/>
    <w:rsid w:val="002A2770"/>
    <w:rsid w:val="002A33F7"/>
    <w:rsid w:val="002A4487"/>
    <w:rsid w:val="002A450F"/>
    <w:rsid w:val="002A4D11"/>
    <w:rsid w:val="002A58A0"/>
    <w:rsid w:val="002A60E7"/>
    <w:rsid w:val="002A65D2"/>
    <w:rsid w:val="002B00F7"/>
    <w:rsid w:val="002B02DC"/>
    <w:rsid w:val="002B0544"/>
    <w:rsid w:val="002B0607"/>
    <w:rsid w:val="002B06DB"/>
    <w:rsid w:val="002B0810"/>
    <w:rsid w:val="002B0E5E"/>
    <w:rsid w:val="002B1D4A"/>
    <w:rsid w:val="002B1E45"/>
    <w:rsid w:val="002B1F0F"/>
    <w:rsid w:val="002B20DC"/>
    <w:rsid w:val="002B2313"/>
    <w:rsid w:val="002B3A40"/>
    <w:rsid w:val="002B4814"/>
    <w:rsid w:val="002B4A69"/>
    <w:rsid w:val="002B5452"/>
    <w:rsid w:val="002B5727"/>
    <w:rsid w:val="002B5942"/>
    <w:rsid w:val="002B5E01"/>
    <w:rsid w:val="002B6C8B"/>
    <w:rsid w:val="002B6E21"/>
    <w:rsid w:val="002B76E6"/>
    <w:rsid w:val="002B7B06"/>
    <w:rsid w:val="002B7C85"/>
    <w:rsid w:val="002C006D"/>
    <w:rsid w:val="002C0709"/>
    <w:rsid w:val="002C079D"/>
    <w:rsid w:val="002C1A7D"/>
    <w:rsid w:val="002C234F"/>
    <w:rsid w:val="002C31EB"/>
    <w:rsid w:val="002C34DF"/>
    <w:rsid w:val="002C4262"/>
    <w:rsid w:val="002C4403"/>
    <w:rsid w:val="002C4EFB"/>
    <w:rsid w:val="002C4EFF"/>
    <w:rsid w:val="002C5131"/>
    <w:rsid w:val="002C55D4"/>
    <w:rsid w:val="002C57B9"/>
    <w:rsid w:val="002C5BA0"/>
    <w:rsid w:val="002C5C81"/>
    <w:rsid w:val="002C66A6"/>
    <w:rsid w:val="002C6829"/>
    <w:rsid w:val="002C7AE6"/>
    <w:rsid w:val="002C7CAC"/>
    <w:rsid w:val="002D0058"/>
    <w:rsid w:val="002D0A40"/>
    <w:rsid w:val="002D0A54"/>
    <w:rsid w:val="002D0AC1"/>
    <w:rsid w:val="002D0CFA"/>
    <w:rsid w:val="002D17EB"/>
    <w:rsid w:val="002D208D"/>
    <w:rsid w:val="002D20F9"/>
    <w:rsid w:val="002D2E55"/>
    <w:rsid w:val="002D3253"/>
    <w:rsid w:val="002D3AE5"/>
    <w:rsid w:val="002D4001"/>
    <w:rsid w:val="002D4A43"/>
    <w:rsid w:val="002D5335"/>
    <w:rsid w:val="002D5ED4"/>
    <w:rsid w:val="002D6DB9"/>
    <w:rsid w:val="002D73CA"/>
    <w:rsid w:val="002D7830"/>
    <w:rsid w:val="002D7DFD"/>
    <w:rsid w:val="002E000A"/>
    <w:rsid w:val="002E0D50"/>
    <w:rsid w:val="002E0E51"/>
    <w:rsid w:val="002E10E9"/>
    <w:rsid w:val="002E1109"/>
    <w:rsid w:val="002E1676"/>
    <w:rsid w:val="002E18A8"/>
    <w:rsid w:val="002E1DC8"/>
    <w:rsid w:val="002E20A3"/>
    <w:rsid w:val="002E2C55"/>
    <w:rsid w:val="002E314F"/>
    <w:rsid w:val="002E36A9"/>
    <w:rsid w:val="002E4169"/>
    <w:rsid w:val="002E4F44"/>
    <w:rsid w:val="002E4FFA"/>
    <w:rsid w:val="002E54F2"/>
    <w:rsid w:val="002E61E7"/>
    <w:rsid w:val="002E6318"/>
    <w:rsid w:val="002E7200"/>
    <w:rsid w:val="002E7A1C"/>
    <w:rsid w:val="002F04DD"/>
    <w:rsid w:val="002F07C1"/>
    <w:rsid w:val="002F1878"/>
    <w:rsid w:val="002F1B2C"/>
    <w:rsid w:val="002F1D43"/>
    <w:rsid w:val="002F2B6B"/>
    <w:rsid w:val="002F34AF"/>
    <w:rsid w:val="002F3578"/>
    <w:rsid w:val="002F35C2"/>
    <w:rsid w:val="002F3E65"/>
    <w:rsid w:val="002F4459"/>
    <w:rsid w:val="002F45C5"/>
    <w:rsid w:val="002F4712"/>
    <w:rsid w:val="002F480F"/>
    <w:rsid w:val="002F4BD2"/>
    <w:rsid w:val="002F5003"/>
    <w:rsid w:val="002F5074"/>
    <w:rsid w:val="002F61C2"/>
    <w:rsid w:val="002F640A"/>
    <w:rsid w:val="002F661B"/>
    <w:rsid w:val="002F6AEC"/>
    <w:rsid w:val="002F6BA2"/>
    <w:rsid w:val="002F7C1B"/>
    <w:rsid w:val="002F7F6F"/>
    <w:rsid w:val="00300778"/>
    <w:rsid w:val="003014D4"/>
    <w:rsid w:val="00301A1D"/>
    <w:rsid w:val="00301C95"/>
    <w:rsid w:val="0030230C"/>
    <w:rsid w:val="00302A75"/>
    <w:rsid w:val="0030310C"/>
    <w:rsid w:val="0030315B"/>
    <w:rsid w:val="00303AFB"/>
    <w:rsid w:val="00303E15"/>
    <w:rsid w:val="00303F30"/>
    <w:rsid w:val="00304A64"/>
    <w:rsid w:val="00304CF8"/>
    <w:rsid w:val="00304EED"/>
    <w:rsid w:val="00304F65"/>
    <w:rsid w:val="003053DD"/>
    <w:rsid w:val="00305670"/>
    <w:rsid w:val="003056A0"/>
    <w:rsid w:val="0030629F"/>
    <w:rsid w:val="00306E96"/>
    <w:rsid w:val="00307487"/>
    <w:rsid w:val="0030760C"/>
    <w:rsid w:val="00310209"/>
    <w:rsid w:val="003113D9"/>
    <w:rsid w:val="00311BC7"/>
    <w:rsid w:val="00311E0D"/>
    <w:rsid w:val="00311E8F"/>
    <w:rsid w:val="00311FA6"/>
    <w:rsid w:val="003121E8"/>
    <w:rsid w:val="0031323B"/>
    <w:rsid w:val="003134D1"/>
    <w:rsid w:val="00313F3C"/>
    <w:rsid w:val="00314334"/>
    <w:rsid w:val="00314370"/>
    <w:rsid w:val="00314ECA"/>
    <w:rsid w:val="00316604"/>
    <w:rsid w:val="00317BDF"/>
    <w:rsid w:val="00317C3B"/>
    <w:rsid w:val="00320226"/>
    <w:rsid w:val="00320616"/>
    <w:rsid w:val="00320F3B"/>
    <w:rsid w:val="00320FAE"/>
    <w:rsid w:val="0032163C"/>
    <w:rsid w:val="00321781"/>
    <w:rsid w:val="00322B26"/>
    <w:rsid w:val="00322F4C"/>
    <w:rsid w:val="003231E1"/>
    <w:rsid w:val="003237AA"/>
    <w:rsid w:val="003240B8"/>
    <w:rsid w:val="003243DD"/>
    <w:rsid w:val="00324AAA"/>
    <w:rsid w:val="00324C8F"/>
    <w:rsid w:val="00325A4A"/>
    <w:rsid w:val="00326551"/>
    <w:rsid w:val="003306BC"/>
    <w:rsid w:val="00330CCE"/>
    <w:rsid w:val="00331A20"/>
    <w:rsid w:val="003327B2"/>
    <w:rsid w:val="003331A2"/>
    <w:rsid w:val="003350AD"/>
    <w:rsid w:val="00335CD3"/>
    <w:rsid w:val="00335E29"/>
    <w:rsid w:val="00335F11"/>
    <w:rsid w:val="0033641D"/>
    <w:rsid w:val="00336CDC"/>
    <w:rsid w:val="00337729"/>
    <w:rsid w:val="00337F65"/>
    <w:rsid w:val="00340808"/>
    <w:rsid w:val="003409F4"/>
    <w:rsid w:val="003410D8"/>
    <w:rsid w:val="00341941"/>
    <w:rsid w:val="00341B96"/>
    <w:rsid w:val="00342325"/>
    <w:rsid w:val="003425A5"/>
    <w:rsid w:val="00342CC7"/>
    <w:rsid w:val="003432F8"/>
    <w:rsid w:val="00343821"/>
    <w:rsid w:val="003439DF"/>
    <w:rsid w:val="00345C1B"/>
    <w:rsid w:val="0034628A"/>
    <w:rsid w:val="003463DA"/>
    <w:rsid w:val="00346B22"/>
    <w:rsid w:val="00346B7C"/>
    <w:rsid w:val="00346D15"/>
    <w:rsid w:val="00346D71"/>
    <w:rsid w:val="00347E7C"/>
    <w:rsid w:val="00350398"/>
    <w:rsid w:val="00353250"/>
    <w:rsid w:val="00353854"/>
    <w:rsid w:val="00354198"/>
    <w:rsid w:val="003546B7"/>
    <w:rsid w:val="003547A2"/>
    <w:rsid w:val="00354B1A"/>
    <w:rsid w:val="00354D38"/>
    <w:rsid w:val="003558E9"/>
    <w:rsid w:val="00356D9D"/>
    <w:rsid w:val="00357BA2"/>
    <w:rsid w:val="00357E2B"/>
    <w:rsid w:val="00360380"/>
    <w:rsid w:val="00360475"/>
    <w:rsid w:val="00360581"/>
    <w:rsid w:val="0036069E"/>
    <w:rsid w:val="003608EF"/>
    <w:rsid w:val="0036106C"/>
    <w:rsid w:val="0036111D"/>
    <w:rsid w:val="003616EC"/>
    <w:rsid w:val="0036234E"/>
    <w:rsid w:val="00363D77"/>
    <w:rsid w:val="003653E7"/>
    <w:rsid w:val="00365778"/>
    <w:rsid w:val="00366015"/>
    <w:rsid w:val="003660ED"/>
    <w:rsid w:val="00366102"/>
    <w:rsid w:val="00366591"/>
    <w:rsid w:val="003678D2"/>
    <w:rsid w:val="003703E8"/>
    <w:rsid w:val="003705F2"/>
    <w:rsid w:val="00370A5E"/>
    <w:rsid w:val="00370EB6"/>
    <w:rsid w:val="0037139B"/>
    <w:rsid w:val="003715E4"/>
    <w:rsid w:val="003724AD"/>
    <w:rsid w:val="00373593"/>
    <w:rsid w:val="00373FD2"/>
    <w:rsid w:val="00374CA0"/>
    <w:rsid w:val="0037543E"/>
    <w:rsid w:val="00375562"/>
    <w:rsid w:val="0037679A"/>
    <w:rsid w:val="003767C8"/>
    <w:rsid w:val="00376BC5"/>
    <w:rsid w:val="00376CE1"/>
    <w:rsid w:val="003801A3"/>
    <w:rsid w:val="00380801"/>
    <w:rsid w:val="00380B7A"/>
    <w:rsid w:val="00381554"/>
    <w:rsid w:val="00381B45"/>
    <w:rsid w:val="0038207F"/>
    <w:rsid w:val="0038212C"/>
    <w:rsid w:val="00382FDC"/>
    <w:rsid w:val="00383A5D"/>
    <w:rsid w:val="003851C5"/>
    <w:rsid w:val="00385435"/>
    <w:rsid w:val="00385D6C"/>
    <w:rsid w:val="0038616C"/>
    <w:rsid w:val="00386659"/>
    <w:rsid w:val="00386DDA"/>
    <w:rsid w:val="00386F95"/>
    <w:rsid w:val="00387133"/>
    <w:rsid w:val="00387561"/>
    <w:rsid w:val="00387BF1"/>
    <w:rsid w:val="00387FE2"/>
    <w:rsid w:val="003903F1"/>
    <w:rsid w:val="00390C30"/>
    <w:rsid w:val="00390FF6"/>
    <w:rsid w:val="00391444"/>
    <w:rsid w:val="0039162A"/>
    <w:rsid w:val="00391889"/>
    <w:rsid w:val="003919A2"/>
    <w:rsid w:val="003919E0"/>
    <w:rsid w:val="003921A0"/>
    <w:rsid w:val="00392D09"/>
    <w:rsid w:val="003939A5"/>
    <w:rsid w:val="00394008"/>
    <w:rsid w:val="003948B0"/>
    <w:rsid w:val="00394F9B"/>
    <w:rsid w:val="00394FB1"/>
    <w:rsid w:val="0039649B"/>
    <w:rsid w:val="003964A9"/>
    <w:rsid w:val="0039752C"/>
    <w:rsid w:val="00397CF2"/>
    <w:rsid w:val="003A1305"/>
    <w:rsid w:val="003A203A"/>
    <w:rsid w:val="003A2A38"/>
    <w:rsid w:val="003A4BEB"/>
    <w:rsid w:val="003A4C50"/>
    <w:rsid w:val="003A5CB5"/>
    <w:rsid w:val="003A608D"/>
    <w:rsid w:val="003A687A"/>
    <w:rsid w:val="003A7811"/>
    <w:rsid w:val="003A7CA5"/>
    <w:rsid w:val="003A7FA4"/>
    <w:rsid w:val="003B018B"/>
    <w:rsid w:val="003B01D3"/>
    <w:rsid w:val="003B0A00"/>
    <w:rsid w:val="003B18D0"/>
    <w:rsid w:val="003B1B1E"/>
    <w:rsid w:val="003B2160"/>
    <w:rsid w:val="003B3026"/>
    <w:rsid w:val="003B3226"/>
    <w:rsid w:val="003B39D6"/>
    <w:rsid w:val="003B3B68"/>
    <w:rsid w:val="003B3BD3"/>
    <w:rsid w:val="003B48F6"/>
    <w:rsid w:val="003B5825"/>
    <w:rsid w:val="003B5888"/>
    <w:rsid w:val="003B5ECC"/>
    <w:rsid w:val="003B6D0C"/>
    <w:rsid w:val="003B739F"/>
    <w:rsid w:val="003B76EE"/>
    <w:rsid w:val="003C0487"/>
    <w:rsid w:val="003C07B1"/>
    <w:rsid w:val="003C0D0D"/>
    <w:rsid w:val="003C11D5"/>
    <w:rsid w:val="003C1CD8"/>
    <w:rsid w:val="003C3376"/>
    <w:rsid w:val="003C45C0"/>
    <w:rsid w:val="003C6128"/>
    <w:rsid w:val="003C653E"/>
    <w:rsid w:val="003C6B78"/>
    <w:rsid w:val="003C70E4"/>
    <w:rsid w:val="003C747F"/>
    <w:rsid w:val="003D0635"/>
    <w:rsid w:val="003D079B"/>
    <w:rsid w:val="003D07BA"/>
    <w:rsid w:val="003D121C"/>
    <w:rsid w:val="003D1928"/>
    <w:rsid w:val="003D1D64"/>
    <w:rsid w:val="003D1E7E"/>
    <w:rsid w:val="003D1FF8"/>
    <w:rsid w:val="003D2B7A"/>
    <w:rsid w:val="003D2D90"/>
    <w:rsid w:val="003D42E2"/>
    <w:rsid w:val="003D435D"/>
    <w:rsid w:val="003D4D15"/>
    <w:rsid w:val="003D5287"/>
    <w:rsid w:val="003D5501"/>
    <w:rsid w:val="003D568F"/>
    <w:rsid w:val="003D5747"/>
    <w:rsid w:val="003D5A3A"/>
    <w:rsid w:val="003D5C61"/>
    <w:rsid w:val="003D7168"/>
    <w:rsid w:val="003D736B"/>
    <w:rsid w:val="003E0101"/>
    <w:rsid w:val="003E021A"/>
    <w:rsid w:val="003E0CDA"/>
    <w:rsid w:val="003E1D12"/>
    <w:rsid w:val="003E2188"/>
    <w:rsid w:val="003E24E6"/>
    <w:rsid w:val="003E2B67"/>
    <w:rsid w:val="003E34E1"/>
    <w:rsid w:val="003E381B"/>
    <w:rsid w:val="003E3CF2"/>
    <w:rsid w:val="003E4817"/>
    <w:rsid w:val="003E4BD1"/>
    <w:rsid w:val="003E6122"/>
    <w:rsid w:val="003E6218"/>
    <w:rsid w:val="003E6CF1"/>
    <w:rsid w:val="003E7501"/>
    <w:rsid w:val="003E776F"/>
    <w:rsid w:val="003E7AE9"/>
    <w:rsid w:val="003E7B24"/>
    <w:rsid w:val="003F02DE"/>
    <w:rsid w:val="003F03A9"/>
    <w:rsid w:val="003F0441"/>
    <w:rsid w:val="003F1042"/>
    <w:rsid w:val="003F1600"/>
    <w:rsid w:val="003F3071"/>
    <w:rsid w:val="003F3851"/>
    <w:rsid w:val="003F3FCB"/>
    <w:rsid w:val="003F4AB0"/>
    <w:rsid w:val="003F4C4E"/>
    <w:rsid w:val="003F4F80"/>
    <w:rsid w:val="003F5848"/>
    <w:rsid w:val="003F6AE2"/>
    <w:rsid w:val="00400074"/>
    <w:rsid w:val="00400149"/>
    <w:rsid w:val="00402390"/>
    <w:rsid w:val="00402A18"/>
    <w:rsid w:val="00403D2E"/>
    <w:rsid w:val="0040481A"/>
    <w:rsid w:val="00404841"/>
    <w:rsid w:val="00404AB0"/>
    <w:rsid w:val="00406AFF"/>
    <w:rsid w:val="00406CE8"/>
    <w:rsid w:val="00407BC7"/>
    <w:rsid w:val="00407D23"/>
    <w:rsid w:val="00407F91"/>
    <w:rsid w:val="00410714"/>
    <w:rsid w:val="00410DC9"/>
    <w:rsid w:val="00412851"/>
    <w:rsid w:val="004129A9"/>
    <w:rsid w:val="00412DB3"/>
    <w:rsid w:val="00413479"/>
    <w:rsid w:val="004138BA"/>
    <w:rsid w:val="00413A4E"/>
    <w:rsid w:val="00414277"/>
    <w:rsid w:val="00414629"/>
    <w:rsid w:val="00415415"/>
    <w:rsid w:val="0041547A"/>
    <w:rsid w:val="00415C63"/>
    <w:rsid w:val="00415CD4"/>
    <w:rsid w:val="00415DBA"/>
    <w:rsid w:val="0041628F"/>
    <w:rsid w:val="004166B7"/>
    <w:rsid w:val="0041683D"/>
    <w:rsid w:val="004174B4"/>
    <w:rsid w:val="0041763B"/>
    <w:rsid w:val="00417C37"/>
    <w:rsid w:val="004204C7"/>
    <w:rsid w:val="004205D6"/>
    <w:rsid w:val="004212A7"/>
    <w:rsid w:val="004214E8"/>
    <w:rsid w:val="00421860"/>
    <w:rsid w:val="00421FE8"/>
    <w:rsid w:val="00422227"/>
    <w:rsid w:val="00422245"/>
    <w:rsid w:val="00422463"/>
    <w:rsid w:val="00422A2D"/>
    <w:rsid w:val="00422AD8"/>
    <w:rsid w:val="0042329A"/>
    <w:rsid w:val="004246E6"/>
    <w:rsid w:val="0042476D"/>
    <w:rsid w:val="0042509A"/>
    <w:rsid w:val="00425773"/>
    <w:rsid w:val="00426331"/>
    <w:rsid w:val="00426A22"/>
    <w:rsid w:val="0042747A"/>
    <w:rsid w:val="0043018F"/>
    <w:rsid w:val="00430433"/>
    <w:rsid w:val="004305F7"/>
    <w:rsid w:val="00430E09"/>
    <w:rsid w:val="004310E4"/>
    <w:rsid w:val="004324B2"/>
    <w:rsid w:val="00432502"/>
    <w:rsid w:val="00432670"/>
    <w:rsid w:val="00432914"/>
    <w:rsid w:val="00432A10"/>
    <w:rsid w:val="00432F29"/>
    <w:rsid w:val="00433871"/>
    <w:rsid w:val="00433B9E"/>
    <w:rsid w:val="00434E40"/>
    <w:rsid w:val="00435D69"/>
    <w:rsid w:val="00436157"/>
    <w:rsid w:val="00436C71"/>
    <w:rsid w:val="00440296"/>
    <w:rsid w:val="00440309"/>
    <w:rsid w:val="004406A5"/>
    <w:rsid w:val="004415CB"/>
    <w:rsid w:val="00443463"/>
    <w:rsid w:val="00443822"/>
    <w:rsid w:val="00443F6E"/>
    <w:rsid w:val="00443FD8"/>
    <w:rsid w:val="00444C74"/>
    <w:rsid w:val="004451F4"/>
    <w:rsid w:val="00445555"/>
    <w:rsid w:val="00445ED6"/>
    <w:rsid w:val="00446AAF"/>
    <w:rsid w:val="00446BC1"/>
    <w:rsid w:val="004470F4"/>
    <w:rsid w:val="00447C6F"/>
    <w:rsid w:val="00450979"/>
    <w:rsid w:val="00450FE0"/>
    <w:rsid w:val="00451241"/>
    <w:rsid w:val="004512D1"/>
    <w:rsid w:val="0045426F"/>
    <w:rsid w:val="004549BF"/>
    <w:rsid w:val="00454EF4"/>
    <w:rsid w:val="00455EEF"/>
    <w:rsid w:val="00456E4A"/>
    <w:rsid w:val="004573A1"/>
    <w:rsid w:val="00457988"/>
    <w:rsid w:val="00457AA1"/>
    <w:rsid w:val="00460AA4"/>
    <w:rsid w:val="00460D7F"/>
    <w:rsid w:val="00461738"/>
    <w:rsid w:val="00463001"/>
    <w:rsid w:val="00463B52"/>
    <w:rsid w:val="00464701"/>
    <w:rsid w:val="00465231"/>
    <w:rsid w:val="00465385"/>
    <w:rsid w:val="00465759"/>
    <w:rsid w:val="00465FF3"/>
    <w:rsid w:val="00466300"/>
    <w:rsid w:val="00467921"/>
    <w:rsid w:val="00470412"/>
    <w:rsid w:val="0047054F"/>
    <w:rsid w:val="004705B7"/>
    <w:rsid w:val="00470CF7"/>
    <w:rsid w:val="00470E61"/>
    <w:rsid w:val="00470F23"/>
    <w:rsid w:val="00470F67"/>
    <w:rsid w:val="00471DD7"/>
    <w:rsid w:val="00472864"/>
    <w:rsid w:val="0047352F"/>
    <w:rsid w:val="0047354F"/>
    <w:rsid w:val="004748AA"/>
    <w:rsid w:val="00474A6C"/>
    <w:rsid w:val="00475587"/>
    <w:rsid w:val="00475646"/>
    <w:rsid w:val="00475B92"/>
    <w:rsid w:val="00475B93"/>
    <w:rsid w:val="0047654A"/>
    <w:rsid w:val="00477124"/>
    <w:rsid w:val="00477758"/>
    <w:rsid w:val="00477D81"/>
    <w:rsid w:val="004803ED"/>
    <w:rsid w:val="0048198C"/>
    <w:rsid w:val="00481D3E"/>
    <w:rsid w:val="004822BF"/>
    <w:rsid w:val="00482816"/>
    <w:rsid w:val="00482832"/>
    <w:rsid w:val="004836B3"/>
    <w:rsid w:val="0048379F"/>
    <w:rsid w:val="0048434B"/>
    <w:rsid w:val="00484943"/>
    <w:rsid w:val="004855EA"/>
    <w:rsid w:val="00486207"/>
    <w:rsid w:val="00486317"/>
    <w:rsid w:val="0048693C"/>
    <w:rsid w:val="00492375"/>
    <w:rsid w:val="00492606"/>
    <w:rsid w:val="0049277B"/>
    <w:rsid w:val="004932F1"/>
    <w:rsid w:val="004943A6"/>
    <w:rsid w:val="00494506"/>
    <w:rsid w:val="00494567"/>
    <w:rsid w:val="004948B6"/>
    <w:rsid w:val="00495A23"/>
    <w:rsid w:val="00495C9F"/>
    <w:rsid w:val="004963E5"/>
    <w:rsid w:val="00496597"/>
    <w:rsid w:val="00496D7A"/>
    <w:rsid w:val="00496DF5"/>
    <w:rsid w:val="00496F34"/>
    <w:rsid w:val="00497370"/>
    <w:rsid w:val="00497DDC"/>
    <w:rsid w:val="00497E42"/>
    <w:rsid w:val="004A11A2"/>
    <w:rsid w:val="004A22CB"/>
    <w:rsid w:val="004A39BE"/>
    <w:rsid w:val="004A3BE1"/>
    <w:rsid w:val="004A4313"/>
    <w:rsid w:val="004A5348"/>
    <w:rsid w:val="004A5373"/>
    <w:rsid w:val="004A56A6"/>
    <w:rsid w:val="004A63F9"/>
    <w:rsid w:val="004A6747"/>
    <w:rsid w:val="004A6B1E"/>
    <w:rsid w:val="004A7527"/>
    <w:rsid w:val="004A7F12"/>
    <w:rsid w:val="004B0492"/>
    <w:rsid w:val="004B06EB"/>
    <w:rsid w:val="004B0820"/>
    <w:rsid w:val="004B0B9F"/>
    <w:rsid w:val="004B1F26"/>
    <w:rsid w:val="004B35E9"/>
    <w:rsid w:val="004B3992"/>
    <w:rsid w:val="004B3EB9"/>
    <w:rsid w:val="004B4C17"/>
    <w:rsid w:val="004B60DD"/>
    <w:rsid w:val="004B6C51"/>
    <w:rsid w:val="004B6E0F"/>
    <w:rsid w:val="004B7026"/>
    <w:rsid w:val="004B73D1"/>
    <w:rsid w:val="004B73DB"/>
    <w:rsid w:val="004B75C0"/>
    <w:rsid w:val="004C2D92"/>
    <w:rsid w:val="004C33E5"/>
    <w:rsid w:val="004C382E"/>
    <w:rsid w:val="004C407C"/>
    <w:rsid w:val="004C439E"/>
    <w:rsid w:val="004C4847"/>
    <w:rsid w:val="004C53FC"/>
    <w:rsid w:val="004C590C"/>
    <w:rsid w:val="004C5D04"/>
    <w:rsid w:val="004C63EE"/>
    <w:rsid w:val="004C7149"/>
    <w:rsid w:val="004C732F"/>
    <w:rsid w:val="004C76A7"/>
    <w:rsid w:val="004C76C7"/>
    <w:rsid w:val="004D028F"/>
    <w:rsid w:val="004D0790"/>
    <w:rsid w:val="004D1100"/>
    <w:rsid w:val="004D151A"/>
    <w:rsid w:val="004D2281"/>
    <w:rsid w:val="004D235D"/>
    <w:rsid w:val="004D31C6"/>
    <w:rsid w:val="004D34CB"/>
    <w:rsid w:val="004D39AF"/>
    <w:rsid w:val="004D3B35"/>
    <w:rsid w:val="004D5F3F"/>
    <w:rsid w:val="004D623E"/>
    <w:rsid w:val="004D6CF3"/>
    <w:rsid w:val="004D7051"/>
    <w:rsid w:val="004D7160"/>
    <w:rsid w:val="004D7391"/>
    <w:rsid w:val="004D7AC6"/>
    <w:rsid w:val="004D7D32"/>
    <w:rsid w:val="004E0200"/>
    <w:rsid w:val="004E06CF"/>
    <w:rsid w:val="004E0EC7"/>
    <w:rsid w:val="004E197C"/>
    <w:rsid w:val="004E1B89"/>
    <w:rsid w:val="004E2616"/>
    <w:rsid w:val="004E2B49"/>
    <w:rsid w:val="004E2C14"/>
    <w:rsid w:val="004E2D11"/>
    <w:rsid w:val="004E2F25"/>
    <w:rsid w:val="004E3F66"/>
    <w:rsid w:val="004E417E"/>
    <w:rsid w:val="004E4782"/>
    <w:rsid w:val="004E4C04"/>
    <w:rsid w:val="004E5D91"/>
    <w:rsid w:val="004E65F4"/>
    <w:rsid w:val="004E709F"/>
    <w:rsid w:val="004E749C"/>
    <w:rsid w:val="004E7518"/>
    <w:rsid w:val="004E75F4"/>
    <w:rsid w:val="004E7796"/>
    <w:rsid w:val="004E7A72"/>
    <w:rsid w:val="004F0D7D"/>
    <w:rsid w:val="004F0F4C"/>
    <w:rsid w:val="004F195E"/>
    <w:rsid w:val="004F19EC"/>
    <w:rsid w:val="004F1B44"/>
    <w:rsid w:val="004F1CC3"/>
    <w:rsid w:val="004F1D9C"/>
    <w:rsid w:val="004F25AB"/>
    <w:rsid w:val="004F3A98"/>
    <w:rsid w:val="004F55AC"/>
    <w:rsid w:val="004F7232"/>
    <w:rsid w:val="004F7C8C"/>
    <w:rsid w:val="00500B56"/>
    <w:rsid w:val="005021E2"/>
    <w:rsid w:val="00502232"/>
    <w:rsid w:val="005026F5"/>
    <w:rsid w:val="00502AAF"/>
    <w:rsid w:val="00503116"/>
    <w:rsid w:val="00503377"/>
    <w:rsid w:val="00503D6D"/>
    <w:rsid w:val="005049CF"/>
    <w:rsid w:val="00504D9D"/>
    <w:rsid w:val="0050519E"/>
    <w:rsid w:val="00505704"/>
    <w:rsid w:val="0050655D"/>
    <w:rsid w:val="00506D21"/>
    <w:rsid w:val="005079AC"/>
    <w:rsid w:val="00507C8C"/>
    <w:rsid w:val="00510EB2"/>
    <w:rsid w:val="00510FC9"/>
    <w:rsid w:val="00512180"/>
    <w:rsid w:val="00513186"/>
    <w:rsid w:val="005134E1"/>
    <w:rsid w:val="0051352F"/>
    <w:rsid w:val="00513CE8"/>
    <w:rsid w:val="005159EA"/>
    <w:rsid w:val="00515B65"/>
    <w:rsid w:val="0051623F"/>
    <w:rsid w:val="00516E02"/>
    <w:rsid w:val="00517DB2"/>
    <w:rsid w:val="00520963"/>
    <w:rsid w:val="005216FB"/>
    <w:rsid w:val="00522574"/>
    <w:rsid w:val="00523604"/>
    <w:rsid w:val="00523C3C"/>
    <w:rsid w:val="00523DF2"/>
    <w:rsid w:val="00524291"/>
    <w:rsid w:val="0052431C"/>
    <w:rsid w:val="00524A61"/>
    <w:rsid w:val="00524F6B"/>
    <w:rsid w:val="00525681"/>
    <w:rsid w:val="0052649E"/>
    <w:rsid w:val="00526530"/>
    <w:rsid w:val="005270CA"/>
    <w:rsid w:val="005273B4"/>
    <w:rsid w:val="00530CB3"/>
    <w:rsid w:val="005310B2"/>
    <w:rsid w:val="00531AC9"/>
    <w:rsid w:val="00533015"/>
    <w:rsid w:val="005331E3"/>
    <w:rsid w:val="0053327D"/>
    <w:rsid w:val="00533614"/>
    <w:rsid w:val="00533C1A"/>
    <w:rsid w:val="00534DBB"/>
    <w:rsid w:val="00535C42"/>
    <w:rsid w:val="00536595"/>
    <w:rsid w:val="005372AA"/>
    <w:rsid w:val="00537515"/>
    <w:rsid w:val="00540002"/>
    <w:rsid w:val="005402DE"/>
    <w:rsid w:val="00541ABA"/>
    <w:rsid w:val="00542DCA"/>
    <w:rsid w:val="00543F85"/>
    <w:rsid w:val="00544299"/>
    <w:rsid w:val="00544848"/>
    <w:rsid w:val="00545C0F"/>
    <w:rsid w:val="00546477"/>
    <w:rsid w:val="0054662B"/>
    <w:rsid w:val="00546DE0"/>
    <w:rsid w:val="0055098F"/>
    <w:rsid w:val="00550AE4"/>
    <w:rsid w:val="00551925"/>
    <w:rsid w:val="00551DA6"/>
    <w:rsid w:val="005521D2"/>
    <w:rsid w:val="00552C76"/>
    <w:rsid w:val="005532C7"/>
    <w:rsid w:val="00554151"/>
    <w:rsid w:val="005548CB"/>
    <w:rsid w:val="005567D9"/>
    <w:rsid w:val="00556A7A"/>
    <w:rsid w:val="00556A92"/>
    <w:rsid w:val="00556E75"/>
    <w:rsid w:val="005570EB"/>
    <w:rsid w:val="00557230"/>
    <w:rsid w:val="00560543"/>
    <w:rsid w:val="00560F5B"/>
    <w:rsid w:val="00561198"/>
    <w:rsid w:val="00561485"/>
    <w:rsid w:val="005626B5"/>
    <w:rsid w:val="00562CBD"/>
    <w:rsid w:val="0056340E"/>
    <w:rsid w:val="00563B4C"/>
    <w:rsid w:val="0056425B"/>
    <w:rsid w:val="00564309"/>
    <w:rsid w:val="0056462B"/>
    <w:rsid w:val="0056495D"/>
    <w:rsid w:val="005670B0"/>
    <w:rsid w:val="00567655"/>
    <w:rsid w:val="00567CF7"/>
    <w:rsid w:val="00567DDD"/>
    <w:rsid w:val="00571906"/>
    <w:rsid w:val="00571A89"/>
    <w:rsid w:val="00571DA9"/>
    <w:rsid w:val="00571FE9"/>
    <w:rsid w:val="00572011"/>
    <w:rsid w:val="005720D4"/>
    <w:rsid w:val="00572384"/>
    <w:rsid w:val="005726A9"/>
    <w:rsid w:val="005727DF"/>
    <w:rsid w:val="00572895"/>
    <w:rsid w:val="00573133"/>
    <w:rsid w:val="005735E5"/>
    <w:rsid w:val="005738C0"/>
    <w:rsid w:val="00573FF2"/>
    <w:rsid w:val="005755C6"/>
    <w:rsid w:val="0057610C"/>
    <w:rsid w:val="005769BF"/>
    <w:rsid w:val="00576F31"/>
    <w:rsid w:val="005770E3"/>
    <w:rsid w:val="005778A6"/>
    <w:rsid w:val="005802EE"/>
    <w:rsid w:val="00580665"/>
    <w:rsid w:val="005810AD"/>
    <w:rsid w:val="005810E8"/>
    <w:rsid w:val="00581E7D"/>
    <w:rsid w:val="00582FFC"/>
    <w:rsid w:val="005833E8"/>
    <w:rsid w:val="00583599"/>
    <w:rsid w:val="00583B14"/>
    <w:rsid w:val="005844F6"/>
    <w:rsid w:val="005854A7"/>
    <w:rsid w:val="00585505"/>
    <w:rsid w:val="00586078"/>
    <w:rsid w:val="0058622B"/>
    <w:rsid w:val="00586400"/>
    <w:rsid w:val="005902A3"/>
    <w:rsid w:val="00590C71"/>
    <w:rsid w:val="005912A3"/>
    <w:rsid w:val="00591BD6"/>
    <w:rsid w:val="00591C93"/>
    <w:rsid w:val="005925A8"/>
    <w:rsid w:val="00592CEE"/>
    <w:rsid w:val="005945E4"/>
    <w:rsid w:val="00594D3E"/>
    <w:rsid w:val="005954D0"/>
    <w:rsid w:val="00595DFC"/>
    <w:rsid w:val="00596021"/>
    <w:rsid w:val="005971A9"/>
    <w:rsid w:val="005A0A46"/>
    <w:rsid w:val="005A0BA1"/>
    <w:rsid w:val="005A1CDF"/>
    <w:rsid w:val="005A2972"/>
    <w:rsid w:val="005A2D41"/>
    <w:rsid w:val="005A33D8"/>
    <w:rsid w:val="005A3E13"/>
    <w:rsid w:val="005A42FF"/>
    <w:rsid w:val="005A4676"/>
    <w:rsid w:val="005A4C59"/>
    <w:rsid w:val="005A5DA7"/>
    <w:rsid w:val="005A66CF"/>
    <w:rsid w:val="005A6BF4"/>
    <w:rsid w:val="005A70D6"/>
    <w:rsid w:val="005A71EC"/>
    <w:rsid w:val="005A7636"/>
    <w:rsid w:val="005A77AB"/>
    <w:rsid w:val="005B0210"/>
    <w:rsid w:val="005B170E"/>
    <w:rsid w:val="005B2364"/>
    <w:rsid w:val="005B2BE7"/>
    <w:rsid w:val="005B44CF"/>
    <w:rsid w:val="005B49A6"/>
    <w:rsid w:val="005B4C7F"/>
    <w:rsid w:val="005B51AF"/>
    <w:rsid w:val="005B5A41"/>
    <w:rsid w:val="005B6147"/>
    <w:rsid w:val="005B6150"/>
    <w:rsid w:val="005B6227"/>
    <w:rsid w:val="005B794B"/>
    <w:rsid w:val="005B7B8D"/>
    <w:rsid w:val="005B7F19"/>
    <w:rsid w:val="005C0952"/>
    <w:rsid w:val="005C104D"/>
    <w:rsid w:val="005C1319"/>
    <w:rsid w:val="005C1477"/>
    <w:rsid w:val="005C157E"/>
    <w:rsid w:val="005C2174"/>
    <w:rsid w:val="005C221B"/>
    <w:rsid w:val="005C254C"/>
    <w:rsid w:val="005C27FA"/>
    <w:rsid w:val="005C47D2"/>
    <w:rsid w:val="005C5F7C"/>
    <w:rsid w:val="005C6561"/>
    <w:rsid w:val="005C721A"/>
    <w:rsid w:val="005C7D74"/>
    <w:rsid w:val="005D0912"/>
    <w:rsid w:val="005D0E09"/>
    <w:rsid w:val="005D0ECC"/>
    <w:rsid w:val="005D1796"/>
    <w:rsid w:val="005D1B74"/>
    <w:rsid w:val="005D1C16"/>
    <w:rsid w:val="005D1EEB"/>
    <w:rsid w:val="005D2A07"/>
    <w:rsid w:val="005D325F"/>
    <w:rsid w:val="005D3386"/>
    <w:rsid w:val="005D3527"/>
    <w:rsid w:val="005D3A82"/>
    <w:rsid w:val="005D3FFD"/>
    <w:rsid w:val="005D44D3"/>
    <w:rsid w:val="005D51B3"/>
    <w:rsid w:val="005D56FD"/>
    <w:rsid w:val="005D5A0E"/>
    <w:rsid w:val="005D5F0C"/>
    <w:rsid w:val="005D654C"/>
    <w:rsid w:val="005D6FB8"/>
    <w:rsid w:val="005D71DC"/>
    <w:rsid w:val="005D71F1"/>
    <w:rsid w:val="005D7708"/>
    <w:rsid w:val="005E011F"/>
    <w:rsid w:val="005E04A7"/>
    <w:rsid w:val="005E08CC"/>
    <w:rsid w:val="005E112C"/>
    <w:rsid w:val="005E1158"/>
    <w:rsid w:val="005E289E"/>
    <w:rsid w:val="005E2CF0"/>
    <w:rsid w:val="005E398D"/>
    <w:rsid w:val="005E5FA7"/>
    <w:rsid w:val="005E6A38"/>
    <w:rsid w:val="005E70D8"/>
    <w:rsid w:val="005E75D9"/>
    <w:rsid w:val="005E7712"/>
    <w:rsid w:val="005E79B2"/>
    <w:rsid w:val="005F021D"/>
    <w:rsid w:val="005F0D57"/>
    <w:rsid w:val="005F0FE2"/>
    <w:rsid w:val="005F251B"/>
    <w:rsid w:val="005F3F21"/>
    <w:rsid w:val="005F41F7"/>
    <w:rsid w:val="005F461F"/>
    <w:rsid w:val="005F4E7E"/>
    <w:rsid w:val="005F5323"/>
    <w:rsid w:val="005F59CB"/>
    <w:rsid w:val="005F59F4"/>
    <w:rsid w:val="005F5BDB"/>
    <w:rsid w:val="005F6149"/>
    <w:rsid w:val="005F63CC"/>
    <w:rsid w:val="005F67B5"/>
    <w:rsid w:val="005F6BFE"/>
    <w:rsid w:val="005F79DC"/>
    <w:rsid w:val="005F7A4F"/>
    <w:rsid w:val="005F7FE5"/>
    <w:rsid w:val="0060033F"/>
    <w:rsid w:val="0060109D"/>
    <w:rsid w:val="00601216"/>
    <w:rsid w:val="00601F11"/>
    <w:rsid w:val="00602C51"/>
    <w:rsid w:val="00602F03"/>
    <w:rsid w:val="00603153"/>
    <w:rsid w:val="0060444E"/>
    <w:rsid w:val="00604932"/>
    <w:rsid w:val="00604CCD"/>
    <w:rsid w:val="00604F29"/>
    <w:rsid w:val="00604F96"/>
    <w:rsid w:val="0060541E"/>
    <w:rsid w:val="00606E1D"/>
    <w:rsid w:val="00606F3A"/>
    <w:rsid w:val="00607295"/>
    <w:rsid w:val="0061095E"/>
    <w:rsid w:val="00611018"/>
    <w:rsid w:val="0061119B"/>
    <w:rsid w:val="0061138D"/>
    <w:rsid w:val="006113E4"/>
    <w:rsid w:val="00611D66"/>
    <w:rsid w:val="00613D9C"/>
    <w:rsid w:val="006155BA"/>
    <w:rsid w:val="00615DAF"/>
    <w:rsid w:val="006175DD"/>
    <w:rsid w:val="00617614"/>
    <w:rsid w:val="00617EE5"/>
    <w:rsid w:val="0062016F"/>
    <w:rsid w:val="00620209"/>
    <w:rsid w:val="00620579"/>
    <w:rsid w:val="00621010"/>
    <w:rsid w:val="00621339"/>
    <w:rsid w:val="00621657"/>
    <w:rsid w:val="00621711"/>
    <w:rsid w:val="00621994"/>
    <w:rsid w:val="006221B3"/>
    <w:rsid w:val="0062298D"/>
    <w:rsid w:val="00622E4D"/>
    <w:rsid w:val="00623058"/>
    <w:rsid w:val="00624AE9"/>
    <w:rsid w:val="00625423"/>
    <w:rsid w:val="00625D14"/>
    <w:rsid w:val="00626074"/>
    <w:rsid w:val="00627619"/>
    <w:rsid w:val="00630327"/>
    <w:rsid w:val="00630AAB"/>
    <w:rsid w:val="00631245"/>
    <w:rsid w:val="00631360"/>
    <w:rsid w:val="006314CB"/>
    <w:rsid w:val="006319DD"/>
    <w:rsid w:val="00631D3B"/>
    <w:rsid w:val="00631F3A"/>
    <w:rsid w:val="00631F61"/>
    <w:rsid w:val="0063269A"/>
    <w:rsid w:val="00633460"/>
    <w:rsid w:val="0063469F"/>
    <w:rsid w:val="00634A1D"/>
    <w:rsid w:val="00634DA1"/>
    <w:rsid w:val="00635448"/>
    <w:rsid w:val="00635926"/>
    <w:rsid w:val="00635F5C"/>
    <w:rsid w:val="00635FB4"/>
    <w:rsid w:val="006370C7"/>
    <w:rsid w:val="006404F4"/>
    <w:rsid w:val="00640AE4"/>
    <w:rsid w:val="00640CBC"/>
    <w:rsid w:val="00641A16"/>
    <w:rsid w:val="006422C1"/>
    <w:rsid w:val="0064372C"/>
    <w:rsid w:val="0064373A"/>
    <w:rsid w:val="00643D61"/>
    <w:rsid w:val="00643EE2"/>
    <w:rsid w:val="006456D1"/>
    <w:rsid w:val="00645871"/>
    <w:rsid w:val="006465B5"/>
    <w:rsid w:val="00646F00"/>
    <w:rsid w:val="006505F0"/>
    <w:rsid w:val="006509A1"/>
    <w:rsid w:val="00650C36"/>
    <w:rsid w:val="00650E73"/>
    <w:rsid w:val="006515E2"/>
    <w:rsid w:val="0065216A"/>
    <w:rsid w:val="006527AE"/>
    <w:rsid w:val="00652B62"/>
    <w:rsid w:val="006542EE"/>
    <w:rsid w:val="0065434B"/>
    <w:rsid w:val="00654430"/>
    <w:rsid w:val="006549EF"/>
    <w:rsid w:val="00654A81"/>
    <w:rsid w:val="00654A87"/>
    <w:rsid w:val="006555E9"/>
    <w:rsid w:val="006565EB"/>
    <w:rsid w:val="00660377"/>
    <w:rsid w:val="006618F2"/>
    <w:rsid w:val="00661B67"/>
    <w:rsid w:val="00662531"/>
    <w:rsid w:val="006628DE"/>
    <w:rsid w:val="00662A54"/>
    <w:rsid w:val="00662C39"/>
    <w:rsid w:val="006632F5"/>
    <w:rsid w:val="0066360E"/>
    <w:rsid w:val="006640E7"/>
    <w:rsid w:val="0066454E"/>
    <w:rsid w:val="00664E61"/>
    <w:rsid w:val="00665AB1"/>
    <w:rsid w:val="00666114"/>
    <w:rsid w:val="0066621E"/>
    <w:rsid w:val="00666629"/>
    <w:rsid w:val="00666EF8"/>
    <w:rsid w:val="00667010"/>
    <w:rsid w:val="00667C1D"/>
    <w:rsid w:val="00667C27"/>
    <w:rsid w:val="00667CAA"/>
    <w:rsid w:val="006703A4"/>
    <w:rsid w:val="00672B51"/>
    <w:rsid w:val="00673A78"/>
    <w:rsid w:val="00674DED"/>
    <w:rsid w:val="00674EF7"/>
    <w:rsid w:val="00675454"/>
    <w:rsid w:val="00676167"/>
    <w:rsid w:val="006762F3"/>
    <w:rsid w:val="006764F0"/>
    <w:rsid w:val="006769A7"/>
    <w:rsid w:val="00677319"/>
    <w:rsid w:val="00677356"/>
    <w:rsid w:val="0067784C"/>
    <w:rsid w:val="0068011D"/>
    <w:rsid w:val="00680331"/>
    <w:rsid w:val="006808B3"/>
    <w:rsid w:val="00680C2C"/>
    <w:rsid w:val="00681D06"/>
    <w:rsid w:val="006827E7"/>
    <w:rsid w:val="00682A03"/>
    <w:rsid w:val="00682E10"/>
    <w:rsid w:val="0068348A"/>
    <w:rsid w:val="0068354E"/>
    <w:rsid w:val="006841C6"/>
    <w:rsid w:val="00684F27"/>
    <w:rsid w:val="00685032"/>
    <w:rsid w:val="006851D7"/>
    <w:rsid w:val="0068523D"/>
    <w:rsid w:val="00685724"/>
    <w:rsid w:val="006864E4"/>
    <w:rsid w:val="0068741B"/>
    <w:rsid w:val="006875EB"/>
    <w:rsid w:val="0069073C"/>
    <w:rsid w:val="0069076E"/>
    <w:rsid w:val="00690B56"/>
    <w:rsid w:val="00691604"/>
    <w:rsid w:val="00692346"/>
    <w:rsid w:val="00692389"/>
    <w:rsid w:val="00692797"/>
    <w:rsid w:val="006930D4"/>
    <w:rsid w:val="00693132"/>
    <w:rsid w:val="0069361D"/>
    <w:rsid w:val="006936BA"/>
    <w:rsid w:val="0069389A"/>
    <w:rsid w:val="00693A3E"/>
    <w:rsid w:val="006943CF"/>
    <w:rsid w:val="00694F59"/>
    <w:rsid w:val="00695140"/>
    <w:rsid w:val="00695522"/>
    <w:rsid w:val="0069579C"/>
    <w:rsid w:val="006961AA"/>
    <w:rsid w:val="00696455"/>
    <w:rsid w:val="0069664F"/>
    <w:rsid w:val="006973FB"/>
    <w:rsid w:val="0069795A"/>
    <w:rsid w:val="00697B15"/>
    <w:rsid w:val="00697F9E"/>
    <w:rsid w:val="006A0AB9"/>
    <w:rsid w:val="006A0C1A"/>
    <w:rsid w:val="006A0E62"/>
    <w:rsid w:val="006A1AF3"/>
    <w:rsid w:val="006A2C1D"/>
    <w:rsid w:val="006A358B"/>
    <w:rsid w:val="006A395A"/>
    <w:rsid w:val="006A4053"/>
    <w:rsid w:val="006A4207"/>
    <w:rsid w:val="006A47FA"/>
    <w:rsid w:val="006A4D8C"/>
    <w:rsid w:val="006A5355"/>
    <w:rsid w:val="006A5D18"/>
    <w:rsid w:val="006A6146"/>
    <w:rsid w:val="006A621A"/>
    <w:rsid w:val="006A6515"/>
    <w:rsid w:val="006A6746"/>
    <w:rsid w:val="006A6E5F"/>
    <w:rsid w:val="006A77CB"/>
    <w:rsid w:val="006A7875"/>
    <w:rsid w:val="006A7DC1"/>
    <w:rsid w:val="006B0D6E"/>
    <w:rsid w:val="006B14E8"/>
    <w:rsid w:val="006B2E72"/>
    <w:rsid w:val="006B3DAD"/>
    <w:rsid w:val="006B3E6A"/>
    <w:rsid w:val="006B4859"/>
    <w:rsid w:val="006B4B03"/>
    <w:rsid w:val="006B5937"/>
    <w:rsid w:val="006B6555"/>
    <w:rsid w:val="006B6CDD"/>
    <w:rsid w:val="006B746E"/>
    <w:rsid w:val="006B7582"/>
    <w:rsid w:val="006C079D"/>
    <w:rsid w:val="006C0B1D"/>
    <w:rsid w:val="006C0DA1"/>
    <w:rsid w:val="006C1099"/>
    <w:rsid w:val="006C147F"/>
    <w:rsid w:val="006C15DA"/>
    <w:rsid w:val="006C1C89"/>
    <w:rsid w:val="006C1F30"/>
    <w:rsid w:val="006C21C1"/>
    <w:rsid w:val="006C2EF6"/>
    <w:rsid w:val="006C381F"/>
    <w:rsid w:val="006C3A5F"/>
    <w:rsid w:val="006C3AC3"/>
    <w:rsid w:val="006C3D8E"/>
    <w:rsid w:val="006C49F8"/>
    <w:rsid w:val="006C5208"/>
    <w:rsid w:val="006C543B"/>
    <w:rsid w:val="006C54A5"/>
    <w:rsid w:val="006C57D3"/>
    <w:rsid w:val="006C65A6"/>
    <w:rsid w:val="006C68F0"/>
    <w:rsid w:val="006C6A7D"/>
    <w:rsid w:val="006C6EF7"/>
    <w:rsid w:val="006C7689"/>
    <w:rsid w:val="006C7C46"/>
    <w:rsid w:val="006D05DE"/>
    <w:rsid w:val="006D066B"/>
    <w:rsid w:val="006D0FDC"/>
    <w:rsid w:val="006D1084"/>
    <w:rsid w:val="006D18E2"/>
    <w:rsid w:val="006D2756"/>
    <w:rsid w:val="006D2F0F"/>
    <w:rsid w:val="006D3CA9"/>
    <w:rsid w:val="006D4866"/>
    <w:rsid w:val="006D6B9D"/>
    <w:rsid w:val="006D6F74"/>
    <w:rsid w:val="006D729E"/>
    <w:rsid w:val="006D79DB"/>
    <w:rsid w:val="006D79E0"/>
    <w:rsid w:val="006D7B0A"/>
    <w:rsid w:val="006D7D00"/>
    <w:rsid w:val="006E0197"/>
    <w:rsid w:val="006E18DB"/>
    <w:rsid w:val="006E193B"/>
    <w:rsid w:val="006E1F47"/>
    <w:rsid w:val="006E3236"/>
    <w:rsid w:val="006E32ED"/>
    <w:rsid w:val="006E3D71"/>
    <w:rsid w:val="006E3F63"/>
    <w:rsid w:val="006E4279"/>
    <w:rsid w:val="006E44E9"/>
    <w:rsid w:val="006E4507"/>
    <w:rsid w:val="006E51A7"/>
    <w:rsid w:val="006E55A5"/>
    <w:rsid w:val="006E67EC"/>
    <w:rsid w:val="006E765B"/>
    <w:rsid w:val="006E7752"/>
    <w:rsid w:val="006E7851"/>
    <w:rsid w:val="006E7B1E"/>
    <w:rsid w:val="006F001C"/>
    <w:rsid w:val="006F038E"/>
    <w:rsid w:val="006F1CE8"/>
    <w:rsid w:val="006F1F45"/>
    <w:rsid w:val="006F2023"/>
    <w:rsid w:val="006F251C"/>
    <w:rsid w:val="006F26F8"/>
    <w:rsid w:val="006F2790"/>
    <w:rsid w:val="006F3587"/>
    <w:rsid w:val="006F35CC"/>
    <w:rsid w:val="006F3F08"/>
    <w:rsid w:val="006F4C0E"/>
    <w:rsid w:val="006F51AA"/>
    <w:rsid w:val="006F56F6"/>
    <w:rsid w:val="006F591A"/>
    <w:rsid w:val="006F5BEA"/>
    <w:rsid w:val="006F61E5"/>
    <w:rsid w:val="006F6CE8"/>
    <w:rsid w:val="006F712E"/>
    <w:rsid w:val="007001ED"/>
    <w:rsid w:val="0070057B"/>
    <w:rsid w:val="00700B3E"/>
    <w:rsid w:val="00700E81"/>
    <w:rsid w:val="007015F7"/>
    <w:rsid w:val="00701678"/>
    <w:rsid w:val="0070213C"/>
    <w:rsid w:val="007022A7"/>
    <w:rsid w:val="00702869"/>
    <w:rsid w:val="00702CB3"/>
    <w:rsid w:val="007031F0"/>
    <w:rsid w:val="00703B97"/>
    <w:rsid w:val="007040CB"/>
    <w:rsid w:val="00704109"/>
    <w:rsid w:val="0070469A"/>
    <w:rsid w:val="007050CA"/>
    <w:rsid w:val="00705EA7"/>
    <w:rsid w:val="00706635"/>
    <w:rsid w:val="007066B5"/>
    <w:rsid w:val="00706FB2"/>
    <w:rsid w:val="00710246"/>
    <w:rsid w:val="00710D12"/>
    <w:rsid w:val="007110AD"/>
    <w:rsid w:val="0071142D"/>
    <w:rsid w:val="007115E2"/>
    <w:rsid w:val="00713887"/>
    <w:rsid w:val="007142C2"/>
    <w:rsid w:val="007146B7"/>
    <w:rsid w:val="00714F62"/>
    <w:rsid w:val="007151A5"/>
    <w:rsid w:val="00715FB3"/>
    <w:rsid w:val="0071622A"/>
    <w:rsid w:val="007169EE"/>
    <w:rsid w:val="007171E1"/>
    <w:rsid w:val="0071729D"/>
    <w:rsid w:val="00720146"/>
    <w:rsid w:val="0072309B"/>
    <w:rsid w:val="00723572"/>
    <w:rsid w:val="007237CE"/>
    <w:rsid w:val="00724F2F"/>
    <w:rsid w:val="007251F0"/>
    <w:rsid w:val="00725ADE"/>
    <w:rsid w:val="00726763"/>
    <w:rsid w:val="00726A45"/>
    <w:rsid w:val="00726AD6"/>
    <w:rsid w:val="00726B8C"/>
    <w:rsid w:val="00727632"/>
    <w:rsid w:val="007300C4"/>
    <w:rsid w:val="00730531"/>
    <w:rsid w:val="00730B9E"/>
    <w:rsid w:val="00730E8F"/>
    <w:rsid w:val="00732240"/>
    <w:rsid w:val="00732BD2"/>
    <w:rsid w:val="00733C6B"/>
    <w:rsid w:val="00734A9F"/>
    <w:rsid w:val="00735F52"/>
    <w:rsid w:val="00736046"/>
    <w:rsid w:val="007360ED"/>
    <w:rsid w:val="00736F73"/>
    <w:rsid w:val="00737619"/>
    <w:rsid w:val="00737999"/>
    <w:rsid w:val="00740318"/>
    <w:rsid w:val="007405F6"/>
    <w:rsid w:val="00740EEC"/>
    <w:rsid w:val="00741A0C"/>
    <w:rsid w:val="00741AEF"/>
    <w:rsid w:val="00742460"/>
    <w:rsid w:val="00743FAC"/>
    <w:rsid w:val="00744064"/>
    <w:rsid w:val="007449CC"/>
    <w:rsid w:val="0074573C"/>
    <w:rsid w:val="0074594C"/>
    <w:rsid w:val="00746124"/>
    <w:rsid w:val="007463E7"/>
    <w:rsid w:val="00746E1D"/>
    <w:rsid w:val="007477F2"/>
    <w:rsid w:val="00750DCB"/>
    <w:rsid w:val="0075256D"/>
    <w:rsid w:val="00752C64"/>
    <w:rsid w:val="00753363"/>
    <w:rsid w:val="007533BE"/>
    <w:rsid w:val="0075366B"/>
    <w:rsid w:val="00753DBE"/>
    <w:rsid w:val="00754316"/>
    <w:rsid w:val="00755CF9"/>
    <w:rsid w:val="007572CA"/>
    <w:rsid w:val="00757F7B"/>
    <w:rsid w:val="0076005C"/>
    <w:rsid w:val="007601E8"/>
    <w:rsid w:val="0076099D"/>
    <w:rsid w:val="007611AB"/>
    <w:rsid w:val="0076191B"/>
    <w:rsid w:val="00761A9E"/>
    <w:rsid w:val="0076252D"/>
    <w:rsid w:val="00762972"/>
    <w:rsid w:val="00762B78"/>
    <w:rsid w:val="00762F41"/>
    <w:rsid w:val="0076320D"/>
    <w:rsid w:val="00763350"/>
    <w:rsid w:val="00763922"/>
    <w:rsid w:val="00764F1D"/>
    <w:rsid w:val="00765EBF"/>
    <w:rsid w:val="007667CC"/>
    <w:rsid w:val="0076687D"/>
    <w:rsid w:val="00766FED"/>
    <w:rsid w:val="00767B7D"/>
    <w:rsid w:val="00770E32"/>
    <w:rsid w:val="00770E77"/>
    <w:rsid w:val="007710E4"/>
    <w:rsid w:val="00771110"/>
    <w:rsid w:val="00771EF6"/>
    <w:rsid w:val="00771F58"/>
    <w:rsid w:val="0077235B"/>
    <w:rsid w:val="007726C6"/>
    <w:rsid w:val="0077272E"/>
    <w:rsid w:val="007729B2"/>
    <w:rsid w:val="00773B5E"/>
    <w:rsid w:val="00773BA0"/>
    <w:rsid w:val="00773CD0"/>
    <w:rsid w:val="007741DD"/>
    <w:rsid w:val="00774995"/>
    <w:rsid w:val="00774A77"/>
    <w:rsid w:val="00774BF3"/>
    <w:rsid w:val="00775827"/>
    <w:rsid w:val="00775D73"/>
    <w:rsid w:val="007761E3"/>
    <w:rsid w:val="00776A8C"/>
    <w:rsid w:val="00777246"/>
    <w:rsid w:val="00777DED"/>
    <w:rsid w:val="00777F4A"/>
    <w:rsid w:val="0078027D"/>
    <w:rsid w:val="00780384"/>
    <w:rsid w:val="007811E7"/>
    <w:rsid w:val="007817EC"/>
    <w:rsid w:val="00782400"/>
    <w:rsid w:val="007837A8"/>
    <w:rsid w:val="00783B29"/>
    <w:rsid w:val="00783F3D"/>
    <w:rsid w:val="0078478C"/>
    <w:rsid w:val="00784CF5"/>
    <w:rsid w:val="00784D75"/>
    <w:rsid w:val="00784F2F"/>
    <w:rsid w:val="00785A48"/>
    <w:rsid w:val="00786AE5"/>
    <w:rsid w:val="00786E1F"/>
    <w:rsid w:val="007913A2"/>
    <w:rsid w:val="00791939"/>
    <w:rsid w:val="007925D9"/>
    <w:rsid w:val="00792777"/>
    <w:rsid w:val="00793218"/>
    <w:rsid w:val="00793E6D"/>
    <w:rsid w:val="00794027"/>
    <w:rsid w:val="00794273"/>
    <w:rsid w:val="00794318"/>
    <w:rsid w:val="0079440B"/>
    <w:rsid w:val="007946F2"/>
    <w:rsid w:val="00794BCA"/>
    <w:rsid w:val="007956F1"/>
    <w:rsid w:val="00796098"/>
    <w:rsid w:val="007963C7"/>
    <w:rsid w:val="00796B16"/>
    <w:rsid w:val="007976DA"/>
    <w:rsid w:val="00797C0C"/>
    <w:rsid w:val="007A1426"/>
    <w:rsid w:val="007A1443"/>
    <w:rsid w:val="007A17D6"/>
    <w:rsid w:val="007A3631"/>
    <w:rsid w:val="007A437A"/>
    <w:rsid w:val="007A5A87"/>
    <w:rsid w:val="007A5F43"/>
    <w:rsid w:val="007A6A3A"/>
    <w:rsid w:val="007A7192"/>
    <w:rsid w:val="007A7278"/>
    <w:rsid w:val="007A732C"/>
    <w:rsid w:val="007A758F"/>
    <w:rsid w:val="007A7602"/>
    <w:rsid w:val="007A76B0"/>
    <w:rsid w:val="007A78F6"/>
    <w:rsid w:val="007B0223"/>
    <w:rsid w:val="007B0254"/>
    <w:rsid w:val="007B0294"/>
    <w:rsid w:val="007B0379"/>
    <w:rsid w:val="007B0CA5"/>
    <w:rsid w:val="007B2186"/>
    <w:rsid w:val="007B4742"/>
    <w:rsid w:val="007B4C13"/>
    <w:rsid w:val="007B531E"/>
    <w:rsid w:val="007B6C5A"/>
    <w:rsid w:val="007B789D"/>
    <w:rsid w:val="007C13E0"/>
    <w:rsid w:val="007C1D5B"/>
    <w:rsid w:val="007C249E"/>
    <w:rsid w:val="007C2C17"/>
    <w:rsid w:val="007C2CFE"/>
    <w:rsid w:val="007C2D65"/>
    <w:rsid w:val="007C328A"/>
    <w:rsid w:val="007C33DF"/>
    <w:rsid w:val="007C3674"/>
    <w:rsid w:val="007C36A2"/>
    <w:rsid w:val="007C36DB"/>
    <w:rsid w:val="007C464C"/>
    <w:rsid w:val="007C4778"/>
    <w:rsid w:val="007C4935"/>
    <w:rsid w:val="007C4A6D"/>
    <w:rsid w:val="007C5A2A"/>
    <w:rsid w:val="007C600D"/>
    <w:rsid w:val="007C6139"/>
    <w:rsid w:val="007C7072"/>
    <w:rsid w:val="007C7C83"/>
    <w:rsid w:val="007D00F5"/>
    <w:rsid w:val="007D0101"/>
    <w:rsid w:val="007D11B8"/>
    <w:rsid w:val="007D142E"/>
    <w:rsid w:val="007D185E"/>
    <w:rsid w:val="007D24A8"/>
    <w:rsid w:val="007D320F"/>
    <w:rsid w:val="007D3960"/>
    <w:rsid w:val="007D4915"/>
    <w:rsid w:val="007D5A9E"/>
    <w:rsid w:val="007D6300"/>
    <w:rsid w:val="007D65F4"/>
    <w:rsid w:val="007E0945"/>
    <w:rsid w:val="007E1248"/>
    <w:rsid w:val="007E1401"/>
    <w:rsid w:val="007E1F33"/>
    <w:rsid w:val="007E20CF"/>
    <w:rsid w:val="007E2233"/>
    <w:rsid w:val="007E2B80"/>
    <w:rsid w:val="007E2EF7"/>
    <w:rsid w:val="007E3130"/>
    <w:rsid w:val="007E4DD3"/>
    <w:rsid w:val="007E5D9D"/>
    <w:rsid w:val="007E5EC2"/>
    <w:rsid w:val="007E6649"/>
    <w:rsid w:val="007E6710"/>
    <w:rsid w:val="007E7E57"/>
    <w:rsid w:val="007F164B"/>
    <w:rsid w:val="007F17BB"/>
    <w:rsid w:val="007F1EBE"/>
    <w:rsid w:val="007F2149"/>
    <w:rsid w:val="007F31E3"/>
    <w:rsid w:val="007F475C"/>
    <w:rsid w:val="007F4E0D"/>
    <w:rsid w:val="007F5A42"/>
    <w:rsid w:val="007F6621"/>
    <w:rsid w:val="007F6D49"/>
    <w:rsid w:val="007F6EDC"/>
    <w:rsid w:val="00800D18"/>
    <w:rsid w:val="008018CE"/>
    <w:rsid w:val="00802145"/>
    <w:rsid w:val="00802469"/>
    <w:rsid w:val="008029A5"/>
    <w:rsid w:val="00802E17"/>
    <w:rsid w:val="00802E45"/>
    <w:rsid w:val="00803C28"/>
    <w:rsid w:val="00803C2C"/>
    <w:rsid w:val="00804584"/>
    <w:rsid w:val="008045B6"/>
    <w:rsid w:val="008061BA"/>
    <w:rsid w:val="00807056"/>
    <w:rsid w:val="00807288"/>
    <w:rsid w:val="008075AD"/>
    <w:rsid w:val="0081040E"/>
    <w:rsid w:val="008109D2"/>
    <w:rsid w:val="00811413"/>
    <w:rsid w:val="00811F2E"/>
    <w:rsid w:val="00812878"/>
    <w:rsid w:val="00812EB2"/>
    <w:rsid w:val="0081481F"/>
    <w:rsid w:val="00814D5E"/>
    <w:rsid w:val="00815927"/>
    <w:rsid w:val="00815B96"/>
    <w:rsid w:val="00815D8A"/>
    <w:rsid w:val="008163FF"/>
    <w:rsid w:val="00816D4D"/>
    <w:rsid w:val="00820B33"/>
    <w:rsid w:val="008218BD"/>
    <w:rsid w:val="00822192"/>
    <w:rsid w:val="008222E6"/>
    <w:rsid w:val="00822636"/>
    <w:rsid w:val="00823B76"/>
    <w:rsid w:val="00824080"/>
    <w:rsid w:val="00824583"/>
    <w:rsid w:val="008245AF"/>
    <w:rsid w:val="00825595"/>
    <w:rsid w:val="00825A2B"/>
    <w:rsid w:val="00825E6D"/>
    <w:rsid w:val="008262CA"/>
    <w:rsid w:val="008267FF"/>
    <w:rsid w:val="00826E8E"/>
    <w:rsid w:val="00827681"/>
    <w:rsid w:val="00827A5A"/>
    <w:rsid w:val="0083023F"/>
    <w:rsid w:val="008306A8"/>
    <w:rsid w:val="00831156"/>
    <w:rsid w:val="00831860"/>
    <w:rsid w:val="00832358"/>
    <w:rsid w:val="00832987"/>
    <w:rsid w:val="0083357A"/>
    <w:rsid w:val="008340A8"/>
    <w:rsid w:val="00834AA7"/>
    <w:rsid w:val="00835AFF"/>
    <w:rsid w:val="0083600F"/>
    <w:rsid w:val="0083664D"/>
    <w:rsid w:val="008368B6"/>
    <w:rsid w:val="00836DAE"/>
    <w:rsid w:val="008375B0"/>
    <w:rsid w:val="00837856"/>
    <w:rsid w:val="00840D14"/>
    <w:rsid w:val="00841488"/>
    <w:rsid w:val="00841492"/>
    <w:rsid w:val="00841509"/>
    <w:rsid w:val="00841A4E"/>
    <w:rsid w:val="0084256A"/>
    <w:rsid w:val="00843719"/>
    <w:rsid w:val="00844505"/>
    <w:rsid w:val="0084480A"/>
    <w:rsid w:val="00844B66"/>
    <w:rsid w:val="00844B89"/>
    <w:rsid w:val="0084522C"/>
    <w:rsid w:val="00845384"/>
    <w:rsid w:val="00845A14"/>
    <w:rsid w:val="00845D4B"/>
    <w:rsid w:val="00846698"/>
    <w:rsid w:val="00846F4C"/>
    <w:rsid w:val="00847540"/>
    <w:rsid w:val="00847C78"/>
    <w:rsid w:val="00847EFB"/>
    <w:rsid w:val="00851572"/>
    <w:rsid w:val="0085190B"/>
    <w:rsid w:val="00851B52"/>
    <w:rsid w:val="00851E16"/>
    <w:rsid w:val="00852BFB"/>
    <w:rsid w:val="008538F6"/>
    <w:rsid w:val="00853982"/>
    <w:rsid w:val="00853B21"/>
    <w:rsid w:val="00854544"/>
    <w:rsid w:val="0085477F"/>
    <w:rsid w:val="008550FA"/>
    <w:rsid w:val="008556E2"/>
    <w:rsid w:val="008560C0"/>
    <w:rsid w:val="0085630A"/>
    <w:rsid w:val="008565E1"/>
    <w:rsid w:val="00857289"/>
    <w:rsid w:val="008572CB"/>
    <w:rsid w:val="00857B3B"/>
    <w:rsid w:val="00857BE2"/>
    <w:rsid w:val="0086077A"/>
    <w:rsid w:val="00861575"/>
    <w:rsid w:val="00861DBC"/>
    <w:rsid w:val="008627C7"/>
    <w:rsid w:val="00863916"/>
    <w:rsid w:val="00863AC7"/>
    <w:rsid w:val="00863EC7"/>
    <w:rsid w:val="0086475F"/>
    <w:rsid w:val="008668DD"/>
    <w:rsid w:val="00866EAC"/>
    <w:rsid w:val="0086737C"/>
    <w:rsid w:val="00867645"/>
    <w:rsid w:val="00867CCB"/>
    <w:rsid w:val="00870A46"/>
    <w:rsid w:val="00870DB2"/>
    <w:rsid w:val="00871C2C"/>
    <w:rsid w:val="0087264F"/>
    <w:rsid w:val="00872C85"/>
    <w:rsid w:val="00872DAF"/>
    <w:rsid w:val="008732DF"/>
    <w:rsid w:val="00873785"/>
    <w:rsid w:val="0087573D"/>
    <w:rsid w:val="008758E6"/>
    <w:rsid w:val="00875B6A"/>
    <w:rsid w:val="00875FDF"/>
    <w:rsid w:val="00875FFF"/>
    <w:rsid w:val="00876179"/>
    <w:rsid w:val="00876744"/>
    <w:rsid w:val="00876E57"/>
    <w:rsid w:val="008776D3"/>
    <w:rsid w:val="00877704"/>
    <w:rsid w:val="0087771F"/>
    <w:rsid w:val="008803A9"/>
    <w:rsid w:val="008803AC"/>
    <w:rsid w:val="00880CAB"/>
    <w:rsid w:val="00880D2C"/>
    <w:rsid w:val="008813B0"/>
    <w:rsid w:val="00882DFE"/>
    <w:rsid w:val="00882ED7"/>
    <w:rsid w:val="0088312A"/>
    <w:rsid w:val="0088338B"/>
    <w:rsid w:val="008836C9"/>
    <w:rsid w:val="00883CFE"/>
    <w:rsid w:val="00883E68"/>
    <w:rsid w:val="00884125"/>
    <w:rsid w:val="00884938"/>
    <w:rsid w:val="0088695E"/>
    <w:rsid w:val="00886D5C"/>
    <w:rsid w:val="008873CC"/>
    <w:rsid w:val="00887488"/>
    <w:rsid w:val="0088771F"/>
    <w:rsid w:val="00890414"/>
    <w:rsid w:val="0089105A"/>
    <w:rsid w:val="008910BA"/>
    <w:rsid w:val="008911D2"/>
    <w:rsid w:val="00891938"/>
    <w:rsid w:val="00891B13"/>
    <w:rsid w:val="0089322B"/>
    <w:rsid w:val="00893A0C"/>
    <w:rsid w:val="00893A5F"/>
    <w:rsid w:val="008940A8"/>
    <w:rsid w:val="008951AE"/>
    <w:rsid w:val="00895ADD"/>
    <w:rsid w:val="00895C53"/>
    <w:rsid w:val="00895E81"/>
    <w:rsid w:val="00896E0F"/>
    <w:rsid w:val="00896F9A"/>
    <w:rsid w:val="00897109"/>
    <w:rsid w:val="00897835"/>
    <w:rsid w:val="00897893"/>
    <w:rsid w:val="00897B50"/>
    <w:rsid w:val="00897B75"/>
    <w:rsid w:val="008A068B"/>
    <w:rsid w:val="008A06FF"/>
    <w:rsid w:val="008A1246"/>
    <w:rsid w:val="008A13BC"/>
    <w:rsid w:val="008A140C"/>
    <w:rsid w:val="008A1DEA"/>
    <w:rsid w:val="008A25B0"/>
    <w:rsid w:val="008A329B"/>
    <w:rsid w:val="008A3D2A"/>
    <w:rsid w:val="008A41FF"/>
    <w:rsid w:val="008A4DC6"/>
    <w:rsid w:val="008A620C"/>
    <w:rsid w:val="008A6564"/>
    <w:rsid w:val="008A6904"/>
    <w:rsid w:val="008A6DB8"/>
    <w:rsid w:val="008A71A9"/>
    <w:rsid w:val="008A7C7D"/>
    <w:rsid w:val="008B05EF"/>
    <w:rsid w:val="008B1A34"/>
    <w:rsid w:val="008B1C4D"/>
    <w:rsid w:val="008B22AE"/>
    <w:rsid w:val="008B270A"/>
    <w:rsid w:val="008B280A"/>
    <w:rsid w:val="008B2ACC"/>
    <w:rsid w:val="008B2AD8"/>
    <w:rsid w:val="008B2F30"/>
    <w:rsid w:val="008B3FF6"/>
    <w:rsid w:val="008B42BF"/>
    <w:rsid w:val="008B4CD4"/>
    <w:rsid w:val="008B58B6"/>
    <w:rsid w:val="008B59D1"/>
    <w:rsid w:val="008B5F76"/>
    <w:rsid w:val="008B5F91"/>
    <w:rsid w:val="008B6448"/>
    <w:rsid w:val="008B6972"/>
    <w:rsid w:val="008B7735"/>
    <w:rsid w:val="008B7B41"/>
    <w:rsid w:val="008C02BC"/>
    <w:rsid w:val="008C1330"/>
    <w:rsid w:val="008C360C"/>
    <w:rsid w:val="008C3895"/>
    <w:rsid w:val="008C4434"/>
    <w:rsid w:val="008C554E"/>
    <w:rsid w:val="008C56EE"/>
    <w:rsid w:val="008C5AEA"/>
    <w:rsid w:val="008C5C05"/>
    <w:rsid w:val="008C66D9"/>
    <w:rsid w:val="008C70A0"/>
    <w:rsid w:val="008C716C"/>
    <w:rsid w:val="008C72A8"/>
    <w:rsid w:val="008C763F"/>
    <w:rsid w:val="008C7A50"/>
    <w:rsid w:val="008C7EAD"/>
    <w:rsid w:val="008D0CE0"/>
    <w:rsid w:val="008D103B"/>
    <w:rsid w:val="008D1C0A"/>
    <w:rsid w:val="008D2003"/>
    <w:rsid w:val="008D2557"/>
    <w:rsid w:val="008D3157"/>
    <w:rsid w:val="008D3222"/>
    <w:rsid w:val="008D38AF"/>
    <w:rsid w:val="008D4117"/>
    <w:rsid w:val="008D430C"/>
    <w:rsid w:val="008D4833"/>
    <w:rsid w:val="008D49CB"/>
    <w:rsid w:val="008D5123"/>
    <w:rsid w:val="008D55EC"/>
    <w:rsid w:val="008D5C26"/>
    <w:rsid w:val="008D5DEB"/>
    <w:rsid w:val="008D728D"/>
    <w:rsid w:val="008D78A2"/>
    <w:rsid w:val="008D7DC5"/>
    <w:rsid w:val="008D7E7A"/>
    <w:rsid w:val="008D7EF5"/>
    <w:rsid w:val="008E03A9"/>
    <w:rsid w:val="008E189E"/>
    <w:rsid w:val="008E255C"/>
    <w:rsid w:val="008E2DA9"/>
    <w:rsid w:val="008E36A8"/>
    <w:rsid w:val="008E3C15"/>
    <w:rsid w:val="008E4CFA"/>
    <w:rsid w:val="008E58D0"/>
    <w:rsid w:val="008E5A54"/>
    <w:rsid w:val="008E66EE"/>
    <w:rsid w:val="008E6A86"/>
    <w:rsid w:val="008E7185"/>
    <w:rsid w:val="008E73FB"/>
    <w:rsid w:val="008E74D1"/>
    <w:rsid w:val="008E7A3A"/>
    <w:rsid w:val="008F15FC"/>
    <w:rsid w:val="008F282B"/>
    <w:rsid w:val="008F3811"/>
    <w:rsid w:val="008F4355"/>
    <w:rsid w:val="008F53BA"/>
    <w:rsid w:val="008F6055"/>
    <w:rsid w:val="008F6CC7"/>
    <w:rsid w:val="00900E92"/>
    <w:rsid w:val="00902BDD"/>
    <w:rsid w:val="009030D7"/>
    <w:rsid w:val="009037A9"/>
    <w:rsid w:val="00903CFC"/>
    <w:rsid w:val="00904060"/>
    <w:rsid w:val="00904441"/>
    <w:rsid w:val="009049F3"/>
    <w:rsid w:val="0090694E"/>
    <w:rsid w:val="00906D2F"/>
    <w:rsid w:val="009077A0"/>
    <w:rsid w:val="00910113"/>
    <w:rsid w:val="0091063A"/>
    <w:rsid w:val="00910AB5"/>
    <w:rsid w:val="00911259"/>
    <w:rsid w:val="00911624"/>
    <w:rsid w:val="00911D82"/>
    <w:rsid w:val="0091269E"/>
    <w:rsid w:val="0091282D"/>
    <w:rsid w:val="009129F5"/>
    <w:rsid w:val="00912D5B"/>
    <w:rsid w:val="00913398"/>
    <w:rsid w:val="009134BA"/>
    <w:rsid w:val="00913E9D"/>
    <w:rsid w:val="00914B5D"/>
    <w:rsid w:val="00914E30"/>
    <w:rsid w:val="00915202"/>
    <w:rsid w:val="00915A99"/>
    <w:rsid w:val="0091604E"/>
    <w:rsid w:val="00916DF9"/>
    <w:rsid w:val="0092083C"/>
    <w:rsid w:val="009218EF"/>
    <w:rsid w:val="00921D40"/>
    <w:rsid w:val="009225A8"/>
    <w:rsid w:val="00922700"/>
    <w:rsid w:val="00922C12"/>
    <w:rsid w:val="009233C4"/>
    <w:rsid w:val="00923582"/>
    <w:rsid w:val="0092377E"/>
    <w:rsid w:val="00924702"/>
    <w:rsid w:val="00924B67"/>
    <w:rsid w:val="00924E84"/>
    <w:rsid w:val="0092691B"/>
    <w:rsid w:val="00926C6C"/>
    <w:rsid w:val="00926E66"/>
    <w:rsid w:val="0093014E"/>
    <w:rsid w:val="0093046A"/>
    <w:rsid w:val="009304A3"/>
    <w:rsid w:val="009309AD"/>
    <w:rsid w:val="00931B23"/>
    <w:rsid w:val="00931E74"/>
    <w:rsid w:val="009323C9"/>
    <w:rsid w:val="009347B8"/>
    <w:rsid w:val="0093497A"/>
    <w:rsid w:val="00934A0F"/>
    <w:rsid w:val="00934BDE"/>
    <w:rsid w:val="00935923"/>
    <w:rsid w:val="009359FA"/>
    <w:rsid w:val="00935BA0"/>
    <w:rsid w:val="0093700F"/>
    <w:rsid w:val="0093778A"/>
    <w:rsid w:val="00937888"/>
    <w:rsid w:val="009401CE"/>
    <w:rsid w:val="009404BD"/>
    <w:rsid w:val="00941287"/>
    <w:rsid w:val="00942023"/>
    <w:rsid w:val="009427EB"/>
    <w:rsid w:val="00942E2B"/>
    <w:rsid w:val="009430AD"/>
    <w:rsid w:val="009434D3"/>
    <w:rsid w:val="009435EB"/>
    <w:rsid w:val="00943962"/>
    <w:rsid w:val="0094421C"/>
    <w:rsid w:val="009449E2"/>
    <w:rsid w:val="00944F56"/>
    <w:rsid w:val="00945163"/>
    <w:rsid w:val="009459C9"/>
    <w:rsid w:val="00945B25"/>
    <w:rsid w:val="009460CA"/>
    <w:rsid w:val="00946AA1"/>
    <w:rsid w:val="00947298"/>
    <w:rsid w:val="00947D3B"/>
    <w:rsid w:val="00951135"/>
    <w:rsid w:val="00952650"/>
    <w:rsid w:val="0095451D"/>
    <w:rsid w:val="0095460D"/>
    <w:rsid w:val="0095505B"/>
    <w:rsid w:val="00955414"/>
    <w:rsid w:val="00955F4F"/>
    <w:rsid w:val="009571C8"/>
    <w:rsid w:val="00957555"/>
    <w:rsid w:val="00960DFF"/>
    <w:rsid w:val="00961662"/>
    <w:rsid w:val="009625D3"/>
    <w:rsid w:val="00962AA2"/>
    <w:rsid w:val="00963277"/>
    <w:rsid w:val="0096383F"/>
    <w:rsid w:val="00964332"/>
    <w:rsid w:val="009646BA"/>
    <w:rsid w:val="00964ACB"/>
    <w:rsid w:val="00965ABB"/>
    <w:rsid w:val="00965FCD"/>
    <w:rsid w:val="00966064"/>
    <w:rsid w:val="00966799"/>
    <w:rsid w:val="00970BEE"/>
    <w:rsid w:val="00970D7E"/>
    <w:rsid w:val="0097151E"/>
    <w:rsid w:val="009718DB"/>
    <w:rsid w:val="00972575"/>
    <w:rsid w:val="009736BF"/>
    <w:rsid w:val="0097438F"/>
    <w:rsid w:val="00974BEA"/>
    <w:rsid w:val="00975483"/>
    <w:rsid w:val="00975656"/>
    <w:rsid w:val="0097580B"/>
    <w:rsid w:val="0097581E"/>
    <w:rsid w:val="00975FBD"/>
    <w:rsid w:val="00976BF9"/>
    <w:rsid w:val="00976C2F"/>
    <w:rsid w:val="0097710F"/>
    <w:rsid w:val="009771A6"/>
    <w:rsid w:val="009774EA"/>
    <w:rsid w:val="00977818"/>
    <w:rsid w:val="00977FA3"/>
    <w:rsid w:val="00980018"/>
    <w:rsid w:val="009803BF"/>
    <w:rsid w:val="00980BB5"/>
    <w:rsid w:val="00980F3C"/>
    <w:rsid w:val="00980FAD"/>
    <w:rsid w:val="009814A4"/>
    <w:rsid w:val="00981542"/>
    <w:rsid w:val="009823C4"/>
    <w:rsid w:val="00982B5B"/>
    <w:rsid w:val="00983F85"/>
    <w:rsid w:val="009844C4"/>
    <w:rsid w:val="0098459E"/>
    <w:rsid w:val="00985000"/>
    <w:rsid w:val="00985B9A"/>
    <w:rsid w:val="00986E70"/>
    <w:rsid w:val="00987070"/>
    <w:rsid w:val="009870A0"/>
    <w:rsid w:val="00987DC0"/>
    <w:rsid w:val="009900B2"/>
    <w:rsid w:val="009908A5"/>
    <w:rsid w:val="00990AAB"/>
    <w:rsid w:val="00990B06"/>
    <w:rsid w:val="00991690"/>
    <w:rsid w:val="00991A81"/>
    <w:rsid w:val="00991FBA"/>
    <w:rsid w:val="00992EDF"/>
    <w:rsid w:val="0099348C"/>
    <w:rsid w:val="009937F8"/>
    <w:rsid w:val="00994850"/>
    <w:rsid w:val="00994954"/>
    <w:rsid w:val="0099569F"/>
    <w:rsid w:val="009956B4"/>
    <w:rsid w:val="0099587B"/>
    <w:rsid w:val="009959E6"/>
    <w:rsid w:val="00995F1E"/>
    <w:rsid w:val="0099673A"/>
    <w:rsid w:val="00996EED"/>
    <w:rsid w:val="0099746C"/>
    <w:rsid w:val="009A0238"/>
    <w:rsid w:val="009A0637"/>
    <w:rsid w:val="009A117F"/>
    <w:rsid w:val="009A1731"/>
    <w:rsid w:val="009A1C82"/>
    <w:rsid w:val="009A27F9"/>
    <w:rsid w:val="009A3785"/>
    <w:rsid w:val="009A3DE4"/>
    <w:rsid w:val="009A3DE5"/>
    <w:rsid w:val="009A47EC"/>
    <w:rsid w:val="009A4858"/>
    <w:rsid w:val="009A4C78"/>
    <w:rsid w:val="009A4E25"/>
    <w:rsid w:val="009A6657"/>
    <w:rsid w:val="009B0620"/>
    <w:rsid w:val="009B07B8"/>
    <w:rsid w:val="009B1664"/>
    <w:rsid w:val="009B181D"/>
    <w:rsid w:val="009B19A3"/>
    <w:rsid w:val="009B1EE2"/>
    <w:rsid w:val="009B21A0"/>
    <w:rsid w:val="009B21F1"/>
    <w:rsid w:val="009B249F"/>
    <w:rsid w:val="009B2B91"/>
    <w:rsid w:val="009B2DE3"/>
    <w:rsid w:val="009B33CC"/>
    <w:rsid w:val="009B3616"/>
    <w:rsid w:val="009B40D5"/>
    <w:rsid w:val="009B43D2"/>
    <w:rsid w:val="009B56B4"/>
    <w:rsid w:val="009B6114"/>
    <w:rsid w:val="009B6152"/>
    <w:rsid w:val="009B6258"/>
    <w:rsid w:val="009B772D"/>
    <w:rsid w:val="009C07C9"/>
    <w:rsid w:val="009C0CBB"/>
    <w:rsid w:val="009C2310"/>
    <w:rsid w:val="009C25BD"/>
    <w:rsid w:val="009C351C"/>
    <w:rsid w:val="009C38F2"/>
    <w:rsid w:val="009C3E9A"/>
    <w:rsid w:val="009C49B7"/>
    <w:rsid w:val="009C4C07"/>
    <w:rsid w:val="009C4DD1"/>
    <w:rsid w:val="009C551F"/>
    <w:rsid w:val="009C6BC0"/>
    <w:rsid w:val="009C76F8"/>
    <w:rsid w:val="009C791C"/>
    <w:rsid w:val="009C794F"/>
    <w:rsid w:val="009C79DC"/>
    <w:rsid w:val="009C7F58"/>
    <w:rsid w:val="009D0E5A"/>
    <w:rsid w:val="009D1930"/>
    <w:rsid w:val="009D23D7"/>
    <w:rsid w:val="009D245D"/>
    <w:rsid w:val="009D2F99"/>
    <w:rsid w:val="009D352B"/>
    <w:rsid w:val="009D3C2A"/>
    <w:rsid w:val="009D4153"/>
    <w:rsid w:val="009D452E"/>
    <w:rsid w:val="009D472D"/>
    <w:rsid w:val="009D5D3D"/>
    <w:rsid w:val="009D680D"/>
    <w:rsid w:val="009D6CE2"/>
    <w:rsid w:val="009D7BAE"/>
    <w:rsid w:val="009D7D1B"/>
    <w:rsid w:val="009D7F57"/>
    <w:rsid w:val="009E142C"/>
    <w:rsid w:val="009E16F6"/>
    <w:rsid w:val="009E227B"/>
    <w:rsid w:val="009E2534"/>
    <w:rsid w:val="009E35BD"/>
    <w:rsid w:val="009E3723"/>
    <w:rsid w:val="009E3730"/>
    <w:rsid w:val="009E3F96"/>
    <w:rsid w:val="009E4243"/>
    <w:rsid w:val="009E4633"/>
    <w:rsid w:val="009E5D75"/>
    <w:rsid w:val="009E5F91"/>
    <w:rsid w:val="009E6710"/>
    <w:rsid w:val="009E68F5"/>
    <w:rsid w:val="009E6AF7"/>
    <w:rsid w:val="009E712A"/>
    <w:rsid w:val="009E717F"/>
    <w:rsid w:val="009E72F3"/>
    <w:rsid w:val="009E7338"/>
    <w:rsid w:val="009E7453"/>
    <w:rsid w:val="009E79B5"/>
    <w:rsid w:val="009E7BCE"/>
    <w:rsid w:val="009F0366"/>
    <w:rsid w:val="009F1537"/>
    <w:rsid w:val="009F1C37"/>
    <w:rsid w:val="009F2486"/>
    <w:rsid w:val="009F295E"/>
    <w:rsid w:val="009F32F7"/>
    <w:rsid w:val="009F3BEA"/>
    <w:rsid w:val="009F3C83"/>
    <w:rsid w:val="009F3ED7"/>
    <w:rsid w:val="009F4897"/>
    <w:rsid w:val="009F5E7D"/>
    <w:rsid w:val="009F68B8"/>
    <w:rsid w:val="009F7B8E"/>
    <w:rsid w:val="00A00268"/>
    <w:rsid w:val="00A00824"/>
    <w:rsid w:val="00A00A83"/>
    <w:rsid w:val="00A02689"/>
    <w:rsid w:val="00A04140"/>
    <w:rsid w:val="00A0475E"/>
    <w:rsid w:val="00A04B54"/>
    <w:rsid w:val="00A066B8"/>
    <w:rsid w:val="00A07513"/>
    <w:rsid w:val="00A10093"/>
    <w:rsid w:val="00A10C95"/>
    <w:rsid w:val="00A11709"/>
    <w:rsid w:val="00A11ADB"/>
    <w:rsid w:val="00A1249C"/>
    <w:rsid w:val="00A12BB4"/>
    <w:rsid w:val="00A12C9A"/>
    <w:rsid w:val="00A12E2B"/>
    <w:rsid w:val="00A12E71"/>
    <w:rsid w:val="00A1321D"/>
    <w:rsid w:val="00A133CB"/>
    <w:rsid w:val="00A13775"/>
    <w:rsid w:val="00A14397"/>
    <w:rsid w:val="00A14FA5"/>
    <w:rsid w:val="00A15BFA"/>
    <w:rsid w:val="00A16338"/>
    <w:rsid w:val="00A1758A"/>
    <w:rsid w:val="00A179EB"/>
    <w:rsid w:val="00A202E4"/>
    <w:rsid w:val="00A21843"/>
    <w:rsid w:val="00A21CE3"/>
    <w:rsid w:val="00A221CF"/>
    <w:rsid w:val="00A24315"/>
    <w:rsid w:val="00A24F92"/>
    <w:rsid w:val="00A24FCA"/>
    <w:rsid w:val="00A2508A"/>
    <w:rsid w:val="00A2656E"/>
    <w:rsid w:val="00A26877"/>
    <w:rsid w:val="00A26C4B"/>
    <w:rsid w:val="00A271D1"/>
    <w:rsid w:val="00A30C34"/>
    <w:rsid w:val="00A3187E"/>
    <w:rsid w:val="00A32BD7"/>
    <w:rsid w:val="00A3436D"/>
    <w:rsid w:val="00A347B8"/>
    <w:rsid w:val="00A34C7B"/>
    <w:rsid w:val="00A34F6C"/>
    <w:rsid w:val="00A3534A"/>
    <w:rsid w:val="00A35694"/>
    <w:rsid w:val="00A35F9F"/>
    <w:rsid w:val="00A37630"/>
    <w:rsid w:val="00A40084"/>
    <w:rsid w:val="00A40B2B"/>
    <w:rsid w:val="00A41620"/>
    <w:rsid w:val="00A42A34"/>
    <w:rsid w:val="00A42C3C"/>
    <w:rsid w:val="00A42D4B"/>
    <w:rsid w:val="00A42FFF"/>
    <w:rsid w:val="00A430A4"/>
    <w:rsid w:val="00A43D29"/>
    <w:rsid w:val="00A43F18"/>
    <w:rsid w:val="00A44896"/>
    <w:rsid w:val="00A4530A"/>
    <w:rsid w:val="00A458B0"/>
    <w:rsid w:val="00A45F17"/>
    <w:rsid w:val="00A46A32"/>
    <w:rsid w:val="00A47D5E"/>
    <w:rsid w:val="00A50166"/>
    <w:rsid w:val="00A51600"/>
    <w:rsid w:val="00A51CF4"/>
    <w:rsid w:val="00A522CE"/>
    <w:rsid w:val="00A52392"/>
    <w:rsid w:val="00A52A68"/>
    <w:rsid w:val="00A53DEF"/>
    <w:rsid w:val="00A54CDD"/>
    <w:rsid w:val="00A55B10"/>
    <w:rsid w:val="00A5601A"/>
    <w:rsid w:val="00A560E8"/>
    <w:rsid w:val="00A56405"/>
    <w:rsid w:val="00A5670D"/>
    <w:rsid w:val="00A56D65"/>
    <w:rsid w:val="00A5731A"/>
    <w:rsid w:val="00A60A11"/>
    <w:rsid w:val="00A61321"/>
    <w:rsid w:val="00A61972"/>
    <w:rsid w:val="00A6202F"/>
    <w:rsid w:val="00A63CBC"/>
    <w:rsid w:val="00A63CF0"/>
    <w:rsid w:val="00A6460D"/>
    <w:rsid w:val="00A648F9"/>
    <w:rsid w:val="00A6514B"/>
    <w:rsid w:val="00A66045"/>
    <w:rsid w:val="00A66367"/>
    <w:rsid w:val="00A667FD"/>
    <w:rsid w:val="00A66FC6"/>
    <w:rsid w:val="00A67434"/>
    <w:rsid w:val="00A67C18"/>
    <w:rsid w:val="00A702AC"/>
    <w:rsid w:val="00A7211F"/>
    <w:rsid w:val="00A724A0"/>
    <w:rsid w:val="00A72521"/>
    <w:rsid w:val="00A725CF"/>
    <w:rsid w:val="00A72673"/>
    <w:rsid w:val="00A731AE"/>
    <w:rsid w:val="00A739A6"/>
    <w:rsid w:val="00A739FA"/>
    <w:rsid w:val="00A7405F"/>
    <w:rsid w:val="00A747C8"/>
    <w:rsid w:val="00A74AE9"/>
    <w:rsid w:val="00A74B99"/>
    <w:rsid w:val="00A74BDE"/>
    <w:rsid w:val="00A74D32"/>
    <w:rsid w:val="00A77281"/>
    <w:rsid w:val="00A772DC"/>
    <w:rsid w:val="00A80495"/>
    <w:rsid w:val="00A80D37"/>
    <w:rsid w:val="00A81376"/>
    <w:rsid w:val="00A81B0B"/>
    <w:rsid w:val="00A81DAF"/>
    <w:rsid w:val="00A82A5E"/>
    <w:rsid w:val="00A82BB1"/>
    <w:rsid w:val="00A8314F"/>
    <w:rsid w:val="00A842C0"/>
    <w:rsid w:val="00A84D34"/>
    <w:rsid w:val="00A859EC"/>
    <w:rsid w:val="00A85A12"/>
    <w:rsid w:val="00A85B9E"/>
    <w:rsid w:val="00A85FE0"/>
    <w:rsid w:val="00A86C58"/>
    <w:rsid w:val="00A87007"/>
    <w:rsid w:val="00A90372"/>
    <w:rsid w:val="00A907E2"/>
    <w:rsid w:val="00A909F6"/>
    <w:rsid w:val="00A9140B"/>
    <w:rsid w:val="00A91760"/>
    <w:rsid w:val="00A91A45"/>
    <w:rsid w:val="00A91E5B"/>
    <w:rsid w:val="00A921E6"/>
    <w:rsid w:val="00A9275D"/>
    <w:rsid w:val="00A93A83"/>
    <w:rsid w:val="00A941FE"/>
    <w:rsid w:val="00A953B2"/>
    <w:rsid w:val="00A95F98"/>
    <w:rsid w:val="00A962E8"/>
    <w:rsid w:val="00A96392"/>
    <w:rsid w:val="00A9648E"/>
    <w:rsid w:val="00A970D3"/>
    <w:rsid w:val="00A97A7A"/>
    <w:rsid w:val="00AA036B"/>
    <w:rsid w:val="00AA0B1D"/>
    <w:rsid w:val="00AA0EF9"/>
    <w:rsid w:val="00AA1775"/>
    <w:rsid w:val="00AA1AD9"/>
    <w:rsid w:val="00AA1B5D"/>
    <w:rsid w:val="00AA22E7"/>
    <w:rsid w:val="00AA324A"/>
    <w:rsid w:val="00AA3E08"/>
    <w:rsid w:val="00AA48DE"/>
    <w:rsid w:val="00AA4E2E"/>
    <w:rsid w:val="00AA5440"/>
    <w:rsid w:val="00AA5BB0"/>
    <w:rsid w:val="00AA62D8"/>
    <w:rsid w:val="00AA6F95"/>
    <w:rsid w:val="00AA7285"/>
    <w:rsid w:val="00AA729F"/>
    <w:rsid w:val="00AA75E5"/>
    <w:rsid w:val="00AB13BD"/>
    <w:rsid w:val="00AB228E"/>
    <w:rsid w:val="00AB235D"/>
    <w:rsid w:val="00AB24B8"/>
    <w:rsid w:val="00AB26FE"/>
    <w:rsid w:val="00AB3B5C"/>
    <w:rsid w:val="00AB3C4F"/>
    <w:rsid w:val="00AB42E7"/>
    <w:rsid w:val="00AB4F51"/>
    <w:rsid w:val="00AB5114"/>
    <w:rsid w:val="00AB5179"/>
    <w:rsid w:val="00AB5A84"/>
    <w:rsid w:val="00AB6355"/>
    <w:rsid w:val="00AB6C4B"/>
    <w:rsid w:val="00AB73A1"/>
    <w:rsid w:val="00AB79F1"/>
    <w:rsid w:val="00AC04F7"/>
    <w:rsid w:val="00AC0D4E"/>
    <w:rsid w:val="00AC12A5"/>
    <w:rsid w:val="00AC14FA"/>
    <w:rsid w:val="00AC239C"/>
    <w:rsid w:val="00AC23E0"/>
    <w:rsid w:val="00AC243F"/>
    <w:rsid w:val="00AC28DC"/>
    <w:rsid w:val="00AC44B9"/>
    <w:rsid w:val="00AC473C"/>
    <w:rsid w:val="00AC4829"/>
    <w:rsid w:val="00AC4DDB"/>
    <w:rsid w:val="00AC5945"/>
    <w:rsid w:val="00AC6024"/>
    <w:rsid w:val="00AC69C4"/>
    <w:rsid w:val="00AC6A1F"/>
    <w:rsid w:val="00AC6DD8"/>
    <w:rsid w:val="00AC71ED"/>
    <w:rsid w:val="00AC7B22"/>
    <w:rsid w:val="00AD01F7"/>
    <w:rsid w:val="00AD1119"/>
    <w:rsid w:val="00AD1CE2"/>
    <w:rsid w:val="00AD20BA"/>
    <w:rsid w:val="00AD2810"/>
    <w:rsid w:val="00AD282A"/>
    <w:rsid w:val="00AD36B2"/>
    <w:rsid w:val="00AD3A76"/>
    <w:rsid w:val="00AD4773"/>
    <w:rsid w:val="00AD4932"/>
    <w:rsid w:val="00AD5123"/>
    <w:rsid w:val="00AD5261"/>
    <w:rsid w:val="00AD5E97"/>
    <w:rsid w:val="00AD674D"/>
    <w:rsid w:val="00AD719E"/>
    <w:rsid w:val="00AD7CCB"/>
    <w:rsid w:val="00AE0625"/>
    <w:rsid w:val="00AE09CA"/>
    <w:rsid w:val="00AE122E"/>
    <w:rsid w:val="00AE1729"/>
    <w:rsid w:val="00AE2164"/>
    <w:rsid w:val="00AE28EC"/>
    <w:rsid w:val="00AE2EB6"/>
    <w:rsid w:val="00AE3396"/>
    <w:rsid w:val="00AE380A"/>
    <w:rsid w:val="00AE38C9"/>
    <w:rsid w:val="00AE43DD"/>
    <w:rsid w:val="00AE5391"/>
    <w:rsid w:val="00AE575E"/>
    <w:rsid w:val="00AE5843"/>
    <w:rsid w:val="00AE591D"/>
    <w:rsid w:val="00AE6336"/>
    <w:rsid w:val="00AE64FE"/>
    <w:rsid w:val="00AF03FC"/>
    <w:rsid w:val="00AF07AB"/>
    <w:rsid w:val="00AF2589"/>
    <w:rsid w:val="00AF26B5"/>
    <w:rsid w:val="00AF310E"/>
    <w:rsid w:val="00AF39C7"/>
    <w:rsid w:val="00AF3E76"/>
    <w:rsid w:val="00AF495E"/>
    <w:rsid w:val="00AF4F59"/>
    <w:rsid w:val="00AF5560"/>
    <w:rsid w:val="00AF5C93"/>
    <w:rsid w:val="00AF6C49"/>
    <w:rsid w:val="00AF7DA3"/>
    <w:rsid w:val="00B003E4"/>
    <w:rsid w:val="00B003EC"/>
    <w:rsid w:val="00B004DE"/>
    <w:rsid w:val="00B006DF"/>
    <w:rsid w:val="00B01037"/>
    <w:rsid w:val="00B01FE9"/>
    <w:rsid w:val="00B02285"/>
    <w:rsid w:val="00B0277D"/>
    <w:rsid w:val="00B0308E"/>
    <w:rsid w:val="00B0394F"/>
    <w:rsid w:val="00B03DB6"/>
    <w:rsid w:val="00B042B6"/>
    <w:rsid w:val="00B04E62"/>
    <w:rsid w:val="00B05EFF"/>
    <w:rsid w:val="00B0716F"/>
    <w:rsid w:val="00B1037B"/>
    <w:rsid w:val="00B1097E"/>
    <w:rsid w:val="00B10AA3"/>
    <w:rsid w:val="00B10C24"/>
    <w:rsid w:val="00B11D96"/>
    <w:rsid w:val="00B11EC0"/>
    <w:rsid w:val="00B1207C"/>
    <w:rsid w:val="00B1230E"/>
    <w:rsid w:val="00B1300F"/>
    <w:rsid w:val="00B131EB"/>
    <w:rsid w:val="00B13C30"/>
    <w:rsid w:val="00B14E76"/>
    <w:rsid w:val="00B14FDA"/>
    <w:rsid w:val="00B1517B"/>
    <w:rsid w:val="00B151FA"/>
    <w:rsid w:val="00B160B9"/>
    <w:rsid w:val="00B1750A"/>
    <w:rsid w:val="00B178D8"/>
    <w:rsid w:val="00B17C14"/>
    <w:rsid w:val="00B200D3"/>
    <w:rsid w:val="00B20BD7"/>
    <w:rsid w:val="00B20F6A"/>
    <w:rsid w:val="00B21846"/>
    <w:rsid w:val="00B21BA5"/>
    <w:rsid w:val="00B21EBE"/>
    <w:rsid w:val="00B22398"/>
    <w:rsid w:val="00B223B5"/>
    <w:rsid w:val="00B22B0B"/>
    <w:rsid w:val="00B23570"/>
    <w:rsid w:val="00B23983"/>
    <w:rsid w:val="00B24142"/>
    <w:rsid w:val="00B24523"/>
    <w:rsid w:val="00B24A5A"/>
    <w:rsid w:val="00B24A63"/>
    <w:rsid w:val="00B25071"/>
    <w:rsid w:val="00B25508"/>
    <w:rsid w:val="00B257CD"/>
    <w:rsid w:val="00B25EE9"/>
    <w:rsid w:val="00B26900"/>
    <w:rsid w:val="00B26FA7"/>
    <w:rsid w:val="00B273BE"/>
    <w:rsid w:val="00B300D8"/>
    <w:rsid w:val="00B30586"/>
    <w:rsid w:val="00B3093E"/>
    <w:rsid w:val="00B31BD3"/>
    <w:rsid w:val="00B3206D"/>
    <w:rsid w:val="00B326F4"/>
    <w:rsid w:val="00B3292C"/>
    <w:rsid w:val="00B330F4"/>
    <w:rsid w:val="00B33DD6"/>
    <w:rsid w:val="00B353AD"/>
    <w:rsid w:val="00B355C5"/>
    <w:rsid w:val="00B3560B"/>
    <w:rsid w:val="00B35CAA"/>
    <w:rsid w:val="00B3727E"/>
    <w:rsid w:val="00B3795E"/>
    <w:rsid w:val="00B37D62"/>
    <w:rsid w:val="00B40126"/>
    <w:rsid w:val="00B40BC7"/>
    <w:rsid w:val="00B40E29"/>
    <w:rsid w:val="00B4153A"/>
    <w:rsid w:val="00B41882"/>
    <w:rsid w:val="00B41F9C"/>
    <w:rsid w:val="00B421BF"/>
    <w:rsid w:val="00B42C15"/>
    <w:rsid w:val="00B42C3D"/>
    <w:rsid w:val="00B42E54"/>
    <w:rsid w:val="00B437B0"/>
    <w:rsid w:val="00B437BD"/>
    <w:rsid w:val="00B44259"/>
    <w:rsid w:val="00B44D75"/>
    <w:rsid w:val="00B44FC8"/>
    <w:rsid w:val="00B45577"/>
    <w:rsid w:val="00B45683"/>
    <w:rsid w:val="00B45848"/>
    <w:rsid w:val="00B459FE"/>
    <w:rsid w:val="00B47614"/>
    <w:rsid w:val="00B47AAA"/>
    <w:rsid w:val="00B5111C"/>
    <w:rsid w:val="00B5272B"/>
    <w:rsid w:val="00B52EC2"/>
    <w:rsid w:val="00B54B50"/>
    <w:rsid w:val="00B54EED"/>
    <w:rsid w:val="00B5565A"/>
    <w:rsid w:val="00B56112"/>
    <w:rsid w:val="00B56BAB"/>
    <w:rsid w:val="00B5752B"/>
    <w:rsid w:val="00B608D4"/>
    <w:rsid w:val="00B60F21"/>
    <w:rsid w:val="00B60FD1"/>
    <w:rsid w:val="00B610ED"/>
    <w:rsid w:val="00B61E24"/>
    <w:rsid w:val="00B62DBD"/>
    <w:rsid w:val="00B643C7"/>
    <w:rsid w:val="00B6597D"/>
    <w:rsid w:val="00B65B66"/>
    <w:rsid w:val="00B65BAF"/>
    <w:rsid w:val="00B65DCC"/>
    <w:rsid w:val="00B66E74"/>
    <w:rsid w:val="00B67082"/>
    <w:rsid w:val="00B67172"/>
    <w:rsid w:val="00B678C9"/>
    <w:rsid w:val="00B719A8"/>
    <w:rsid w:val="00B71C73"/>
    <w:rsid w:val="00B72535"/>
    <w:rsid w:val="00B72DB5"/>
    <w:rsid w:val="00B74226"/>
    <w:rsid w:val="00B7422F"/>
    <w:rsid w:val="00B74393"/>
    <w:rsid w:val="00B74B67"/>
    <w:rsid w:val="00B75763"/>
    <w:rsid w:val="00B759AB"/>
    <w:rsid w:val="00B75F05"/>
    <w:rsid w:val="00B760A9"/>
    <w:rsid w:val="00B76205"/>
    <w:rsid w:val="00B766C7"/>
    <w:rsid w:val="00B777F9"/>
    <w:rsid w:val="00B77840"/>
    <w:rsid w:val="00B778A7"/>
    <w:rsid w:val="00B77C60"/>
    <w:rsid w:val="00B77EC3"/>
    <w:rsid w:val="00B81281"/>
    <w:rsid w:val="00B815B2"/>
    <w:rsid w:val="00B819C4"/>
    <w:rsid w:val="00B81A9D"/>
    <w:rsid w:val="00B81E75"/>
    <w:rsid w:val="00B8215C"/>
    <w:rsid w:val="00B824E0"/>
    <w:rsid w:val="00B84322"/>
    <w:rsid w:val="00B84609"/>
    <w:rsid w:val="00B84CE7"/>
    <w:rsid w:val="00B85472"/>
    <w:rsid w:val="00B8647F"/>
    <w:rsid w:val="00B866FE"/>
    <w:rsid w:val="00B86ECA"/>
    <w:rsid w:val="00B877C1"/>
    <w:rsid w:val="00B9049E"/>
    <w:rsid w:val="00B9055B"/>
    <w:rsid w:val="00B9086C"/>
    <w:rsid w:val="00B90DE1"/>
    <w:rsid w:val="00B91120"/>
    <w:rsid w:val="00B9152E"/>
    <w:rsid w:val="00B9155E"/>
    <w:rsid w:val="00B91942"/>
    <w:rsid w:val="00B91D97"/>
    <w:rsid w:val="00B92073"/>
    <w:rsid w:val="00B92272"/>
    <w:rsid w:val="00B92465"/>
    <w:rsid w:val="00B9279A"/>
    <w:rsid w:val="00B93A64"/>
    <w:rsid w:val="00B93B76"/>
    <w:rsid w:val="00B9446E"/>
    <w:rsid w:val="00B94810"/>
    <w:rsid w:val="00B954AB"/>
    <w:rsid w:val="00B95E81"/>
    <w:rsid w:val="00B96C4C"/>
    <w:rsid w:val="00B96EC9"/>
    <w:rsid w:val="00B9748B"/>
    <w:rsid w:val="00BA024A"/>
    <w:rsid w:val="00BA04C3"/>
    <w:rsid w:val="00BA0C4D"/>
    <w:rsid w:val="00BA0CCA"/>
    <w:rsid w:val="00BA1296"/>
    <w:rsid w:val="00BA1F07"/>
    <w:rsid w:val="00BA229C"/>
    <w:rsid w:val="00BA27DB"/>
    <w:rsid w:val="00BA29B9"/>
    <w:rsid w:val="00BA2B30"/>
    <w:rsid w:val="00BA2B66"/>
    <w:rsid w:val="00BA358A"/>
    <w:rsid w:val="00BA4054"/>
    <w:rsid w:val="00BA5E99"/>
    <w:rsid w:val="00BA6D75"/>
    <w:rsid w:val="00BA72EC"/>
    <w:rsid w:val="00BA78D8"/>
    <w:rsid w:val="00BB01AB"/>
    <w:rsid w:val="00BB0534"/>
    <w:rsid w:val="00BB22E7"/>
    <w:rsid w:val="00BB23C9"/>
    <w:rsid w:val="00BB25A3"/>
    <w:rsid w:val="00BB2CE8"/>
    <w:rsid w:val="00BB2FD0"/>
    <w:rsid w:val="00BB3209"/>
    <w:rsid w:val="00BB3320"/>
    <w:rsid w:val="00BB35DB"/>
    <w:rsid w:val="00BB380B"/>
    <w:rsid w:val="00BB4D9F"/>
    <w:rsid w:val="00BB56A8"/>
    <w:rsid w:val="00BB6438"/>
    <w:rsid w:val="00BB6BA6"/>
    <w:rsid w:val="00BB6BFA"/>
    <w:rsid w:val="00BB71F4"/>
    <w:rsid w:val="00BB7545"/>
    <w:rsid w:val="00BB7EB7"/>
    <w:rsid w:val="00BC05C8"/>
    <w:rsid w:val="00BC1DFE"/>
    <w:rsid w:val="00BC1E6E"/>
    <w:rsid w:val="00BC3435"/>
    <w:rsid w:val="00BC62DE"/>
    <w:rsid w:val="00BC725E"/>
    <w:rsid w:val="00BC7EA8"/>
    <w:rsid w:val="00BC7FE3"/>
    <w:rsid w:val="00BD047D"/>
    <w:rsid w:val="00BD0571"/>
    <w:rsid w:val="00BD07C9"/>
    <w:rsid w:val="00BD1A2A"/>
    <w:rsid w:val="00BD222F"/>
    <w:rsid w:val="00BD33B5"/>
    <w:rsid w:val="00BD38C6"/>
    <w:rsid w:val="00BD3C59"/>
    <w:rsid w:val="00BD3F4D"/>
    <w:rsid w:val="00BD5272"/>
    <w:rsid w:val="00BD5F61"/>
    <w:rsid w:val="00BD6AD7"/>
    <w:rsid w:val="00BE0D36"/>
    <w:rsid w:val="00BE15A2"/>
    <w:rsid w:val="00BE15EA"/>
    <w:rsid w:val="00BE1E70"/>
    <w:rsid w:val="00BE2427"/>
    <w:rsid w:val="00BE24B2"/>
    <w:rsid w:val="00BE2E93"/>
    <w:rsid w:val="00BE2F61"/>
    <w:rsid w:val="00BE382A"/>
    <w:rsid w:val="00BE38EC"/>
    <w:rsid w:val="00BE58BB"/>
    <w:rsid w:val="00BE5D46"/>
    <w:rsid w:val="00BE5EC4"/>
    <w:rsid w:val="00BE67DD"/>
    <w:rsid w:val="00BE7031"/>
    <w:rsid w:val="00BE7BB5"/>
    <w:rsid w:val="00BF02E4"/>
    <w:rsid w:val="00BF07E5"/>
    <w:rsid w:val="00BF0D36"/>
    <w:rsid w:val="00BF1907"/>
    <w:rsid w:val="00BF1A48"/>
    <w:rsid w:val="00BF20F3"/>
    <w:rsid w:val="00BF2793"/>
    <w:rsid w:val="00BF28F1"/>
    <w:rsid w:val="00BF326E"/>
    <w:rsid w:val="00BF34A2"/>
    <w:rsid w:val="00BF3E10"/>
    <w:rsid w:val="00BF4447"/>
    <w:rsid w:val="00BF4673"/>
    <w:rsid w:val="00BF627E"/>
    <w:rsid w:val="00BF6403"/>
    <w:rsid w:val="00BF67C4"/>
    <w:rsid w:val="00BF70BC"/>
    <w:rsid w:val="00BF7B32"/>
    <w:rsid w:val="00BF7DDF"/>
    <w:rsid w:val="00C00D89"/>
    <w:rsid w:val="00C00DB4"/>
    <w:rsid w:val="00C0179A"/>
    <w:rsid w:val="00C017CA"/>
    <w:rsid w:val="00C0247D"/>
    <w:rsid w:val="00C033A0"/>
    <w:rsid w:val="00C04A34"/>
    <w:rsid w:val="00C04F39"/>
    <w:rsid w:val="00C0539B"/>
    <w:rsid w:val="00C05418"/>
    <w:rsid w:val="00C06458"/>
    <w:rsid w:val="00C06FEC"/>
    <w:rsid w:val="00C07223"/>
    <w:rsid w:val="00C0771E"/>
    <w:rsid w:val="00C10B6B"/>
    <w:rsid w:val="00C10CC1"/>
    <w:rsid w:val="00C1128D"/>
    <w:rsid w:val="00C114C0"/>
    <w:rsid w:val="00C11A68"/>
    <w:rsid w:val="00C11A98"/>
    <w:rsid w:val="00C123C4"/>
    <w:rsid w:val="00C1242D"/>
    <w:rsid w:val="00C12BC3"/>
    <w:rsid w:val="00C12BE9"/>
    <w:rsid w:val="00C12D56"/>
    <w:rsid w:val="00C12E2C"/>
    <w:rsid w:val="00C13266"/>
    <w:rsid w:val="00C13430"/>
    <w:rsid w:val="00C13C96"/>
    <w:rsid w:val="00C1423D"/>
    <w:rsid w:val="00C1431D"/>
    <w:rsid w:val="00C14698"/>
    <w:rsid w:val="00C146A5"/>
    <w:rsid w:val="00C16959"/>
    <w:rsid w:val="00C16CFA"/>
    <w:rsid w:val="00C17922"/>
    <w:rsid w:val="00C17AE8"/>
    <w:rsid w:val="00C214FD"/>
    <w:rsid w:val="00C21DE5"/>
    <w:rsid w:val="00C22D4F"/>
    <w:rsid w:val="00C231AE"/>
    <w:rsid w:val="00C242F7"/>
    <w:rsid w:val="00C24F41"/>
    <w:rsid w:val="00C25D0B"/>
    <w:rsid w:val="00C273EF"/>
    <w:rsid w:val="00C2743C"/>
    <w:rsid w:val="00C27C85"/>
    <w:rsid w:val="00C27E0B"/>
    <w:rsid w:val="00C30B68"/>
    <w:rsid w:val="00C30EBD"/>
    <w:rsid w:val="00C319B3"/>
    <w:rsid w:val="00C31E6A"/>
    <w:rsid w:val="00C31E8A"/>
    <w:rsid w:val="00C32C59"/>
    <w:rsid w:val="00C33165"/>
    <w:rsid w:val="00C33524"/>
    <w:rsid w:val="00C33D11"/>
    <w:rsid w:val="00C344F8"/>
    <w:rsid w:val="00C34D44"/>
    <w:rsid w:val="00C36382"/>
    <w:rsid w:val="00C372EB"/>
    <w:rsid w:val="00C377B4"/>
    <w:rsid w:val="00C377C2"/>
    <w:rsid w:val="00C37A05"/>
    <w:rsid w:val="00C4049E"/>
    <w:rsid w:val="00C40992"/>
    <w:rsid w:val="00C41565"/>
    <w:rsid w:val="00C4176D"/>
    <w:rsid w:val="00C41B7C"/>
    <w:rsid w:val="00C4258C"/>
    <w:rsid w:val="00C42B21"/>
    <w:rsid w:val="00C42D38"/>
    <w:rsid w:val="00C43310"/>
    <w:rsid w:val="00C43CF2"/>
    <w:rsid w:val="00C43FF2"/>
    <w:rsid w:val="00C449BF"/>
    <w:rsid w:val="00C44CDC"/>
    <w:rsid w:val="00C44D5B"/>
    <w:rsid w:val="00C45BED"/>
    <w:rsid w:val="00C46774"/>
    <w:rsid w:val="00C46CFC"/>
    <w:rsid w:val="00C46D2B"/>
    <w:rsid w:val="00C46D3B"/>
    <w:rsid w:val="00C47C31"/>
    <w:rsid w:val="00C5044F"/>
    <w:rsid w:val="00C50E8D"/>
    <w:rsid w:val="00C51928"/>
    <w:rsid w:val="00C528B4"/>
    <w:rsid w:val="00C52DF3"/>
    <w:rsid w:val="00C54091"/>
    <w:rsid w:val="00C54122"/>
    <w:rsid w:val="00C54782"/>
    <w:rsid w:val="00C54E56"/>
    <w:rsid w:val="00C55094"/>
    <w:rsid w:val="00C561AB"/>
    <w:rsid w:val="00C56456"/>
    <w:rsid w:val="00C56C7F"/>
    <w:rsid w:val="00C57943"/>
    <w:rsid w:val="00C60461"/>
    <w:rsid w:val="00C606E7"/>
    <w:rsid w:val="00C607D4"/>
    <w:rsid w:val="00C60CD0"/>
    <w:rsid w:val="00C60D12"/>
    <w:rsid w:val="00C610AA"/>
    <w:rsid w:val="00C61217"/>
    <w:rsid w:val="00C613CB"/>
    <w:rsid w:val="00C61A3C"/>
    <w:rsid w:val="00C6210F"/>
    <w:rsid w:val="00C6353B"/>
    <w:rsid w:val="00C63C8D"/>
    <w:rsid w:val="00C63E9A"/>
    <w:rsid w:val="00C640BA"/>
    <w:rsid w:val="00C667B0"/>
    <w:rsid w:val="00C66A21"/>
    <w:rsid w:val="00C66ACA"/>
    <w:rsid w:val="00C66AE5"/>
    <w:rsid w:val="00C670DB"/>
    <w:rsid w:val="00C674B7"/>
    <w:rsid w:val="00C67590"/>
    <w:rsid w:val="00C678C7"/>
    <w:rsid w:val="00C67A87"/>
    <w:rsid w:val="00C708B8"/>
    <w:rsid w:val="00C70F1C"/>
    <w:rsid w:val="00C7197F"/>
    <w:rsid w:val="00C72247"/>
    <w:rsid w:val="00C7243B"/>
    <w:rsid w:val="00C72AFA"/>
    <w:rsid w:val="00C73A82"/>
    <w:rsid w:val="00C73DF7"/>
    <w:rsid w:val="00C73EF5"/>
    <w:rsid w:val="00C74C10"/>
    <w:rsid w:val="00C74EA4"/>
    <w:rsid w:val="00C750A9"/>
    <w:rsid w:val="00C76273"/>
    <w:rsid w:val="00C77335"/>
    <w:rsid w:val="00C77339"/>
    <w:rsid w:val="00C77C9F"/>
    <w:rsid w:val="00C8001D"/>
    <w:rsid w:val="00C8117B"/>
    <w:rsid w:val="00C81AE1"/>
    <w:rsid w:val="00C8269E"/>
    <w:rsid w:val="00C83018"/>
    <w:rsid w:val="00C83279"/>
    <w:rsid w:val="00C83652"/>
    <w:rsid w:val="00C83A2A"/>
    <w:rsid w:val="00C83F4F"/>
    <w:rsid w:val="00C84310"/>
    <w:rsid w:val="00C84551"/>
    <w:rsid w:val="00C84BED"/>
    <w:rsid w:val="00C84D3B"/>
    <w:rsid w:val="00C8703F"/>
    <w:rsid w:val="00C90027"/>
    <w:rsid w:val="00C900F1"/>
    <w:rsid w:val="00C90253"/>
    <w:rsid w:val="00C90D12"/>
    <w:rsid w:val="00C911DB"/>
    <w:rsid w:val="00C92963"/>
    <w:rsid w:val="00C934EC"/>
    <w:rsid w:val="00C9359A"/>
    <w:rsid w:val="00C93B7C"/>
    <w:rsid w:val="00C94B1F"/>
    <w:rsid w:val="00C9502C"/>
    <w:rsid w:val="00C952F7"/>
    <w:rsid w:val="00C95F38"/>
    <w:rsid w:val="00C960D4"/>
    <w:rsid w:val="00C9646A"/>
    <w:rsid w:val="00C96C20"/>
    <w:rsid w:val="00C970C8"/>
    <w:rsid w:val="00CA101B"/>
    <w:rsid w:val="00CA1530"/>
    <w:rsid w:val="00CA1FE8"/>
    <w:rsid w:val="00CA27E0"/>
    <w:rsid w:val="00CA282C"/>
    <w:rsid w:val="00CA2A4F"/>
    <w:rsid w:val="00CA3E00"/>
    <w:rsid w:val="00CA432E"/>
    <w:rsid w:val="00CA5919"/>
    <w:rsid w:val="00CA65A9"/>
    <w:rsid w:val="00CA6649"/>
    <w:rsid w:val="00CA6C96"/>
    <w:rsid w:val="00CA72A4"/>
    <w:rsid w:val="00CA790A"/>
    <w:rsid w:val="00CA7A93"/>
    <w:rsid w:val="00CB0241"/>
    <w:rsid w:val="00CB1263"/>
    <w:rsid w:val="00CB1675"/>
    <w:rsid w:val="00CB17BD"/>
    <w:rsid w:val="00CB190C"/>
    <w:rsid w:val="00CB2330"/>
    <w:rsid w:val="00CB2C48"/>
    <w:rsid w:val="00CB2E32"/>
    <w:rsid w:val="00CB4FB2"/>
    <w:rsid w:val="00CB51B0"/>
    <w:rsid w:val="00CB5CED"/>
    <w:rsid w:val="00CB5F02"/>
    <w:rsid w:val="00CB6874"/>
    <w:rsid w:val="00CC1675"/>
    <w:rsid w:val="00CC254A"/>
    <w:rsid w:val="00CC2988"/>
    <w:rsid w:val="00CC3F1D"/>
    <w:rsid w:val="00CC40DC"/>
    <w:rsid w:val="00CC4918"/>
    <w:rsid w:val="00CC5472"/>
    <w:rsid w:val="00CC5643"/>
    <w:rsid w:val="00CC65AB"/>
    <w:rsid w:val="00CC697D"/>
    <w:rsid w:val="00CC69BD"/>
    <w:rsid w:val="00CC6D93"/>
    <w:rsid w:val="00CC73A4"/>
    <w:rsid w:val="00CC7497"/>
    <w:rsid w:val="00CC75E1"/>
    <w:rsid w:val="00CC7922"/>
    <w:rsid w:val="00CD0100"/>
    <w:rsid w:val="00CD02E1"/>
    <w:rsid w:val="00CD0366"/>
    <w:rsid w:val="00CD08CD"/>
    <w:rsid w:val="00CD0A88"/>
    <w:rsid w:val="00CD14C3"/>
    <w:rsid w:val="00CD1596"/>
    <w:rsid w:val="00CD425A"/>
    <w:rsid w:val="00CD51B8"/>
    <w:rsid w:val="00CD5426"/>
    <w:rsid w:val="00CD6778"/>
    <w:rsid w:val="00CD6AF9"/>
    <w:rsid w:val="00CD74D2"/>
    <w:rsid w:val="00CD77B0"/>
    <w:rsid w:val="00CE014D"/>
    <w:rsid w:val="00CE0983"/>
    <w:rsid w:val="00CE1014"/>
    <w:rsid w:val="00CE1BCF"/>
    <w:rsid w:val="00CE1F8C"/>
    <w:rsid w:val="00CE2E05"/>
    <w:rsid w:val="00CE3C18"/>
    <w:rsid w:val="00CE3D03"/>
    <w:rsid w:val="00CE5B1D"/>
    <w:rsid w:val="00CE5D11"/>
    <w:rsid w:val="00CE5D53"/>
    <w:rsid w:val="00CE717F"/>
    <w:rsid w:val="00CE74CF"/>
    <w:rsid w:val="00CE7793"/>
    <w:rsid w:val="00CE787F"/>
    <w:rsid w:val="00CE7CEE"/>
    <w:rsid w:val="00CE7D7A"/>
    <w:rsid w:val="00CE7F6F"/>
    <w:rsid w:val="00CF0741"/>
    <w:rsid w:val="00CF1196"/>
    <w:rsid w:val="00CF3200"/>
    <w:rsid w:val="00CF348D"/>
    <w:rsid w:val="00CF3FA7"/>
    <w:rsid w:val="00CF42E2"/>
    <w:rsid w:val="00CF4C44"/>
    <w:rsid w:val="00CF551C"/>
    <w:rsid w:val="00CF5618"/>
    <w:rsid w:val="00CF63D2"/>
    <w:rsid w:val="00CF7AFD"/>
    <w:rsid w:val="00D00540"/>
    <w:rsid w:val="00D01945"/>
    <w:rsid w:val="00D020B5"/>
    <w:rsid w:val="00D0241A"/>
    <w:rsid w:val="00D02B59"/>
    <w:rsid w:val="00D02BAE"/>
    <w:rsid w:val="00D0320C"/>
    <w:rsid w:val="00D033B1"/>
    <w:rsid w:val="00D03DEE"/>
    <w:rsid w:val="00D0495A"/>
    <w:rsid w:val="00D049EF"/>
    <w:rsid w:val="00D04A8D"/>
    <w:rsid w:val="00D04EBA"/>
    <w:rsid w:val="00D05344"/>
    <w:rsid w:val="00D05F4A"/>
    <w:rsid w:val="00D0783F"/>
    <w:rsid w:val="00D07E86"/>
    <w:rsid w:val="00D1055E"/>
    <w:rsid w:val="00D105C3"/>
    <w:rsid w:val="00D10D51"/>
    <w:rsid w:val="00D10FAB"/>
    <w:rsid w:val="00D12333"/>
    <w:rsid w:val="00D125BF"/>
    <w:rsid w:val="00D12E34"/>
    <w:rsid w:val="00D13263"/>
    <w:rsid w:val="00D134C0"/>
    <w:rsid w:val="00D13C52"/>
    <w:rsid w:val="00D13F3D"/>
    <w:rsid w:val="00D13F99"/>
    <w:rsid w:val="00D14242"/>
    <w:rsid w:val="00D143BA"/>
    <w:rsid w:val="00D1492B"/>
    <w:rsid w:val="00D14C1F"/>
    <w:rsid w:val="00D156BE"/>
    <w:rsid w:val="00D1588B"/>
    <w:rsid w:val="00D15C53"/>
    <w:rsid w:val="00D16088"/>
    <w:rsid w:val="00D1648D"/>
    <w:rsid w:val="00D17439"/>
    <w:rsid w:val="00D1791A"/>
    <w:rsid w:val="00D17AD0"/>
    <w:rsid w:val="00D17BB4"/>
    <w:rsid w:val="00D17D2F"/>
    <w:rsid w:val="00D17EF3"/>
    <w:rsid w:val="00D20030"/>
    <w:rsid w:val="00D2020A"/>
    <w:rsid w:val="00D20905"/>
    <w:rsid w:val="00D20C85"/>
    <w:rsid w:val="00D21222"/>
    <w:rsid w:val="00D221E7"/>
    <w:rsid w:val="00D22BCC"/>
    <w:rsid w:val="00D232E3"/>
    <w:rsid w:val="00D2367C"/>
    <w:rsid w:val="00D23923"/>
    <w:rsid w:val="00D2506D"/>
    <w:rsid w:val="00D2519F"/>
    <w:rsid w:val="00D25B53"/>
    <w:rsid w:val="00D26245"/>
    <w:rsid w:val="00D26387"/>
    <w:rsid w:val="00D26BBB"/>
    <w:rsid w:val="00D2720A"/>
    <w:rsid w:val="00D31131"/>
    <w:rsid w:val="00D31A7E"/>
    <w:rsid w:val="00D31D56"/>
    <w:rsid w:val="00D3212E"/>
    <w:rsid w:val="00D32146"/>
    <w:rsid w:val="00D326B8"/>
    <w:rsid w:val="00D32F05"/>
    <w:rsid w:val="00D3390A"/>
    <w:rsid w:val="00D33F2C"/>
    <w:rsid w:val="00D33FF6"/>
    <w:rsid w:val="00D349EC"/>
    <w:rsid w:val="00D34D1F"/>
    <w:rsid w:val="00D35285"/>
    <w:rsid w:val="00D352C8"/>
    <w:rsid w:val="00D35E7A"/>
    <w:rsid w:val="00D36AC7"/>
    <w:rsid w:val="00D40924"/>
    <w:rsid w:val="00D40C17"/>
    <w:rsid w:val="00D4114B"/>
    <w:rsid w:val="00D412EC"/>
    <w:rsid w:val="00D41E41"/>
    <w:rsid w:val="00D41FCA"/>
    <w:rsid w:val="00D436BB"/>
    <w:rsid w:val="00D43B0F"/>
    <w:rsid w:val="00D440C4"/>
    <w:rsid w:val="00D448FE"/>
    <w:rsid w:val="00D44A50"/>
    <w:rsid w:val="00D466F5"/>
    <w:rsid w:val="00D47ACC"/>
    <w:rsid w:val="00D50F82"/>
    <w:rsid w:val="00D51027"/>
    <w:rsid w:val="00D5197A"/>
    <w:rsid w:val="00D51ACF"/>
    <w:rsid w:val="00D5239A"/>
    <w:rsid w:val="00D528F2"/>
    <w:rsid w:val="00D53203"/>
    <w:rsid w:val="00D5355A"/>
    <w:rsid w:val="00D536EB"/>
    <w:rsid w:val="00D541ED"/>
    <w:rsid w:val="00D5496F"/>
    <w:rsid w:val="00D54E47"/>
    <w:rsid w:val="00D5534C"/>
    <w:rsid w:val="00D55588"/>
    <w:rsid w:val="00D559A8"/>
    <w:rsid w:val="00D57DFF"/>
    <w:rsid w:val="00D61575"/>
    <w:rsid w:val="00D61A54"/>
    <w:rsid w:val="00D622E9"/>
    <w:rsid w:val="00D634F8"/>
    <w:rsid w:val="00D638DE"/>
    <w:rsid w:val="00D63A2E"/>
    <w:rsid w:val="00D6408E"/>
    <w:rsid w:val="00D641B9"/>
    <w:rsid w:val="00D64600"/>
    <w:rsid w:val="00D64843"/>
    <w:rsid w:val="00D64DA3"/>
    <w:rsid w:val="00D65980"/>
    <w:rsid w:val="00D67190"/>
    <w:rsid w:val="00D70A19"/>
    <w:rsid w:val="00D70BF3"/>
    <w:rsid w:val="00D72566"/>
    <w:rsid w:val="00D73AE0"/>
    <w:rsid w:val="00D73EB6"/>
    <w:rsid w:val="00D749B1"/>
    <w:rsid w:val="00D75076"/>
    <w:rsid w:val="00D75AF2"/>
    <w:rsid w:val="00D75FF9"/>
    <w:rsid w:val="00D760C2"/>
    <w:rsid w:val="00D766FF"/>
    <w:rsid w:val="00D775B9"/>
    <w:rsid w:val="00D779B1"/>
    <w:rsid w:val="00D77C4E"/>
    <w:rsid w:val="00D803B6"/>
    <w:rsid w:val="00D80564"/>
    <w:rsid w:val="00D82B6B"/>
    <w:rsid w:val="00D82E72"/>
    <w:rsid w:val="00D82F69"/>
    <w:rsid w:val="00D8308A"/>
    <w:rsid w:val="00D83B66"/>
    <w:rsid w:val="00D83BAB"/>
    <w:rsid w:val="00D8419D"/>
    <w:rsid w:val="00D84567"/>
    <w:rsid w:val="00D84AE8"/>
    <w:rsid w:val="00D84B6C"/>
    <w:rsid w:val="00D84FF5"/>
    <w:rsid w:val="00D85094"/>
    <w:rsid w:val="00D85495"/>
    <w:rsid w:val="00D855F6"/>
    <w:rsid w:val="00D8599D"/>
    <w:rsid w:val="00D85E5C"/>
    <w:rsid w:val="00D86F44"/>
    <w:rsid w:val="00D87154"/>
    <w:rsid w:val="00D872B3"/>
    <w:rsid w:val="00D8766C"/>
    <w:rsid w:val="00D87EFD"/>
    <w:rsid w:val="00D90012"/>
    <w:rsid w:val="00D90042"/>
    <w:rsid w:val="00D905F9"/>
    <w:rsid w:val="00D92118"/>
    <w:rsid w:val="00D924DC"/>
    <w:rsid w:val="00D929E1"/>
    <w:rsid w:val="00D934A4"/>
    <w:rsid w:val="00D93DB4"/>
    <w:rsid w:val="00D93F9E"/>
    <w:rsid w:val="00D94508"/>
    <w:rsid w:val="00D94577"/>
    <w:rsid w:val="00D94600"/>
    <w:rsid w:val="00D955DA"/>
    <w:rsid w:val="00D95759"/>
    <w:rsid w:val="00D95A5E"/>
    <w:rsid w:val="00D961ED"/>
    <w:rsid w:val="00D96A18"/>
    <w:rsid w:val="00D96AC2"/>
    <w:rsid w:val="00D96F00"/>
    <w:rsid w:val="00D97438"/>
    <w:rsid w:val="00DA0195"/>
    <w:rsid w:val="00DA086E"/>
    <w:rsid w:val="00DA0BB5"/>
    <w:rsid w:val="00DA1505"/>
    <w:rsid w:val="00DA18AF"/>
    <w:rsid w:val="00DA291D"/>
    <w:rsid w:val="00DA3087"/>
    <w:rsid w:val="00DA3188"/>
    <w:rsid w:val="00DA34CA"/>
    <w:rsid w:val="00DA3B90"/>
    <w:rsid w:val="00DA3C00"/>
    <w:rsid w:val="00DA4076"/>
    <w:rsid w:val="00DA45BD"/>
    <w:rsid w:val="00DA4AA3"/>
    <w:rsid w:val="00DA4FBF"/>
    <w:rsid w:val="00DA5284"/>
    <w:rsid w:val="00DA6266"/>
    <w:rsid w:val="00DA6669"/>
    <w:rsid w:val="00DA6D60"/>
    <w:rsid w:val="00DA7202"/>
    <w:rsid w:val="00DA783B"/>
    <w:rsid w:val="00DA79B5"/>
    <w:rsid w:val="00DB026C"/>
    <w:rsid w:val="00DB0E90"/>
    <w:rsid w:val="00DB170D"/>
    <w:rsid w:val="00DB1861"/>
    <w:rsid w:val="00DB1916"/>
    <w:rsid w:val="00DB2103"/>
    <w:rsid w:val="00DB26B3"/>
    <w:rsid w:val="00DB280A"/>
    <w:rsid w:val="00DB2F66"/>
    <w:rsid w:val="00DB310E"/>
    <w:rsid w:val="00DB31E1"/>
    <w:rsid w:val="00DB36F7"/>
    <w:rsid w:val="00DB37A2"/>
    <w:rsid w:val="00DB3F97"/>
    <w:rsid w:val="00DB484E"/>
    <w:rsid w:val="00DB48F0"/>
    <w:rsid w:val="00DB4B6A"/>
    <w:rsid w:val="00DB4C9A"/>
    <w:rsid w:val="00DB6B5A"/>
    <w:rsid w:val="00DB7174"/>
    <w:rsid w:val="00DB7A6D"/>
    <w:rsid w:val="00DC1226"/>
    <w:rsid w:val="00DC1622"/>
    <w:rsid w:val="00DC2701"/>
    <w:rsid w:val="00DC35A8"/>
    <w:rsid w:val="00DC36AC"/>
    <w:rsid w:val="00DC38C8"/>
    <w:rsid w:val="00DC3BC3"/>
    <w:rsid w:val="00DC46A6"/>
    <w:rsid w:val="00DC4FD9"/>
    <w:rsid w:val="00DC502F"/>
    <w:rsid w:val="00DC56F9"/>
    <w:rsid w:val="00DC5732"/>
    <w:rsid w:val="00DC5817"/>
    <w:rsid w:val="00DC67C1"/>
    <w:rsid w:val="00DC7F20"/>
    <w:rsid w:val="00DD19BA"/>
    <w:rsid w:val="00DD3118"/>
    <w:rsid w:val="00DD3A31"/>
    <w:rsid w:val="00DD47F3"/>
    <w:rsid w:val="00DD5D01"/>
    <w:rsid w:val="00DD5D77"/>
    <w:rsid w:val="00DD5DA9"/>
    <w:rsid w:val="00DD76E0"/>
    <w:rsid w:val="00DD7B67"/>
    <w:rsid w:val="00DD7FDA"/>
    <w:rsid w:val="00DE09C8"/>
    <w:rsid w:val="00DE0C91"/>
    <w:rsid w:val="00DE0D0A"/>
    <w:rsid w:val="00DE1C57"/>
    <w:rsid w:val="00DE2273"/>
    <w:rsid w:val="00DE2482"/>
    <w:rsid w:val="00DE2623"/>
    <w:rsid w:val="00DE2D7A"/>
    <w:rsid w:val="00DE3486"/>
    <w:rsid w:val="00DE3B3B"/>
    <w:rsid w:val="00DE4878"/>
    <w:rsid w:val="00DE60AA"/>
    <w:rsid w:val="00DE6CC9"/>
    <w:rsid w:val="00DE7818"/>
    <w:rsid w:val="00DE7D02"/>
    <w:rsid w:val="00DF021B"/>
    <w:rsid w:val="00DF052B"/>
    <w:rsid w:val="00DF0603"/>
    <w:rsid w:val="00DF0769"/>
    <w:rsid w:val="00DF0DD0"/>
    <w:rsid w:val="00DF1B56"/>
    <w:rsid w:val="00DF1C24"/>
    <w:rsid w:val="00DF2B93"/>
    <w:rsid w:val="00DF3367"/>
    <w:rsid w:val="00DF3498"/>
    <w:rsid w:val="00DF3AF0"/>
    <w:rsid w:val="00DF51F5"/>
    <w:rsid w:val="00DF5395"/>
    <w:rsid w:val="00DF583A"/>
    <w:rsid w:val="00DF59BD"/>
    <w:rsid w:val="00DF6199"/>
    <w:rsid w:val="00DF63AF"/>
    <w:rsid w:val="00DF6441"/>
    <w:rsid w:val="00DF6E12"/>
    <w:rsid w:val="00DF6F6A"/>
    <w:rsid w:val="00DF7607"/>
    <w:rsid w:val="00DF7682"/>
    <w:rsid w:val="00DF7D2B"/>
    <w:rsid w:val="00DF7FB0"/>
    <w:rsid w:val="00E0069E"/>
    <w:rsid w:val="00E00767"/>
    <w:rsid w:val="00E00B5F"/>
    <w:rsid w:val="00E0157D"/>
    <w:rsid w:val="00E0280E"/>
    <w:rsid w:val="00E02C0E"/>
    <w:rsid w:val="00E02C8C"/>
    <w:rsid w:val="00E03145"/>
    <w:rsid w:val="00E03BB3"/>
    <w:rsid w:val="00E03E63"/>
    <w:rsid w:val="00E048C2"/>
    <w:rsid w:val="00E04C6C"/>
    <w:rsid w:val="00E04C76"/>
    <w:rsid w:val="00E056D5"/>
    <w:rsid w:val="00E0628B"/>
    <w:rsid w:val="00E06823"/>
    <w:rsid w:val="00E06B3F"/>
    <w:rsid w:val="00E06C7A"/>
    <w:rsid w:val="00E06FBC"/>
    <w:rsid w:val="00E076FC"/>
    <w:rsid w:val="00E07896"/>
    <w:rsid w:val="00E106DA"/>
    <w:rsid w:val="00E108C6"/>
    <w:rsid w:val="00E1160E"/>
    <w:rsid w:val="00E1161F"/>
    <w:rsid w:val="00E12ECA"/>
    <w:rsid w:val="00E12FFA"/>
    <w:rsid w:val="00E13181"/>
    <w:rsid w:val="00E13DC4"/>
    <w:rsid w:val="00E14088"/>
    <w:rsid w:val="00E14A9C"/>
    <w:rsid w:val="00E14C0F"/>
    <w:rsid w:val="00E155A0"/>
    <w:rsid w:val="00E1573C"/>
    <w:rsid w:val="00E160E2"/>
    <w:rsid w:val="00E17B88"/>
    <w:rsid w:val="00E2017C"/>
    <w:rsid w:val="00E2075F"/>
    <w:rsid w:val="00E21B48"/>
    <w:rsid w:val="00E21E9C"/>
    <w:rsid w:val="00E2279A"/>
    <w:rsid w:val="00E22A4F"/>
    <w:rsid w:val="00E23CC4"/>
    <w:rsid w:val="00E240B0"/>
    <w:rsid w:val="00E25595"/>
    <w:rsid w:val="00E25FE4"/>
    <w:rsid w:val="00E26E6A"/>
    <w:rsid w:val="00E27E87"/>
    <w:rsid w:val="00E3001D"/>
    <w:rsid w:val="00E31044"/>
    <w:rsid w:val="00E31115"/>
    <w:rsid w:val="00E311F0"/>
    <w:rsid w:val="00E31599"/>
    <w:rsid w:val="00E3186A"/>
    <w:rsid w:val="00E31A80"/>
    <w:rsid w:val="00E31B99"/>
    <w:rsid w:val="00E321C9"/>
    <w:rsid w:val="00E32890"/>
    <w:rsid w:val="00E3380D"/>
    <w:rsid w:val="00E33B63"/>
    <w:rsid w:val="00E340C0"/>
    <w:rsid w:val="00E347B2"/>
    <w:rsid w:val="00E3656D"/>
    <w:rsid w:val="00E365F6"/>
    <w:rsid w:val="00E36963"/>
    <w:rsid w:val="00E370D8"/>
    <w:rsid w:val="00E37B61"/>
    <w:rsid w:val="00E40BB7"/>
    <w:rsid w:val="00E4178E"/>
    <w:rsid w:val="00E420E8"/>
    <w:rsid w:val="00E43DDA"/>
    <w:rsid w:val="00E43ED2"/>
    <w:rsid w:val="00E45CD8"/>
    <w:rsid w:val="00E46D5F"/>
    <w:rsid w:val="00E472A3"/>
    <w:rsid w:val="00E476C5"/>
    <w:rsid w:val="00E502A5"/>
    <w:rsid w:val="00E50641"/>
    <w:rsid w:val="00E506C9"/>
    <w:rsid w:val="00E50718"/>
    <w:rsid w:val="00E5174F"/>
    <w:rsid w:val="00E51E14"/>
    <w:rsid w:val="00E52715"/>
    <w:rsid w:val="00E53667"/>
    <w:rsid w:val="00E53A3E"/>
    <w:rsid w:val="00E5460D"/>
    <w:rsid w:val="00E55075"/>
    <w:rsid w:val="00E55E57"/>
    <w:rsid w:val="00E55F04"/>
    <w:rsid w:val="00E564F9"/>
    <w:rsid w:val="00E565E3"/>
    <w:rsid w:val="00E56BD5"/>
    <w:rsid w:val="00E57361"/>
    <w:rsid w:val="00E578BF"/>
    <w:rsid w:val="00E57E54"/>
    <w:rsid w:val="00E60628"/>
    <w:rsid w:val="00E61500"/>
    <w:rsid w:val="00E628D1"/>
    <w:rsid w:val="00E63418"/>
    <w:rsid w:val="00E6431F"/>
    <w:rsid w:val="00E645CD"/>
    <w:rsid w:val="00E6475B"/>
    <w:rsid w:val="00E65529"/>
    <w:rsid w:val="00E66B13"/>
    <w:rsid w:val="00E67052"/>
    <w:rsid w:val="00E67258"/>
    <w:rsid w:val="00E67D18"/>
    <w:rsid w:val="00E70EDA"/>
    <w:rsid w:val="00E71419"/>
    <w:rsid w:val="00E7164B"/>
    <w:rsid w:val="00E72F25"/>
    <w:rsid w:val="00E7312A"/>
    <w:rsid w:val="00E73450"/>
    <w:rsid w:val="00E73AE9"/>
    <w:rsid w:val="00E74311"/>
    <w:rsid w:val="00E74841"/>
    <w:rsid w:val="00E74856"/>
    <w:rsid w:val="00E74A47"/>
    <w:rsid w:val="00E75193"/>
    <w:rsid w:val="00E75442"/>
    <w:rsid w:val="00E75703"/>
    <w:rsid w:val="00E75BB6"/>
    <w:rsid w:val="00E75DF0"/>
    <w:rsid w:val="00E76D8D"/>
    <w:rsid w:val="00E770FF"/>
    <w:rsid w:val="00E77321"/>
    <w:rsid w:val="00E7761A"/>
    <w:rsid w:val="00E77805"/>
    <w:rsid w:val="00E80847"/>
    <w:rsid w:val="00E80A60"/>
    <w:rsid w:val="00E80F6D"/>
    <w:rsid w:val="00E81088"/>
    <w:rsid w:val="00E8121A"/>
    <w:rsid w:val="00E81407"/>
    <w:rsid w:val="00E81713"/>
    <w:rsid w:val="00E82132"/>
    <w:rsid w:val="00E8396A"/>
    <w:rsid w:val="00E841F0"/>
    <w:rsid w:val="00E85CD9"/>
    <w:rsid w:val="00E87BCD"/>
    <w:rsid w:val="00E90983"/>
    <w:rsid w:val="00E90C16"/>
    <w:rsid w:val="00E92335"/>
    <w:rsid w:val="00E92997"/>
    <w:rsid w:val="00E93048"/>
    <w:rsid w:val="00E933BF"/>
    <w:rsid w:val="00E93523"/>
    <w:rsid w:val="00E93753"/>
    <w:rsid w:val="00E94138"/>
    <w:rsid w:val="00E9429E"/>
    <w:rsid w:val="00E94818"/>
    <w:rsid w:val="00E94CF6"/>
    <w:rsid w:val="00E95E45"/>
    <w:rsid w:val="00E961D2"/>
    <w:rsid w:val="00E9648C"/>
    <w:rsid w:val="00E96661"/>
    <w:rsid w:val="00E96C75"/>
    <w:rsid w:val="00E97AF8"/>
    <w:rsid w:val="00EA0110"/>
    <w:rsid w:val="00EA02E8"/>
    <w:rsid w:val="00EA03BA"/>
    <w:rsid w:val="00EA05E7"/>
    <w:rsid w:val="00EA0D01"/>
    <w:rsid w:val="00EA16AB"/>
    <w:rsid w:val="00EA1780"/>
    <w:rsid w:val="00EA2442"/>
    <w:rsid w:val="00EA2BB3"/>
    <w:rsid w:val="00EA37AD"/>
    <w:rsid w:val="00EA406A"/>
    <w:rsid w:val="00EA48E3"/>
    <w:rsid w:val="00EA4C33"/>
    <w:rsid w:val="00EA55C6"/>
    <w:rsid w:val="00EA58FC"/>
    <w:rsid w:val="00EA596E"/>
    <w:rsid w:val="00EA6000"/>
    <w:rsid w:val="00EA6234"/>
    <w:rsid w:val="00EA789F"/>
    <w:rsid w:val="00EA799E"/>
    <w:rsid w:val="00EB003C"/>
    <w:rsid w:val="00EB07AC"/>
    <w:rsid w:val="00EB0E37"/>
    <w:rsid w:val="00EB1C28"/>
    <w:rsid w:val="00EB2AFC"/>
    <w:rsid w:val="00EB2E71"/>
    <w:rsid w:val="00EB4E5F"/>
    <w:rsid w:val="00EB527E"/>
    <w:rsid w:val="00EB5589"/>
    <w:rsid w:val="00EB5EE1"/>
    <w:rsid w:val="00EB6452"/>
    <w:rsid w:val="00EB6707"/>
    <w:rsid w:val="00EB6AF3"/>
    <w:rsid w:val="00EB6CCA"/>
    <w:rsid w:val="00EB6F96"/>
    <w:rsid w:val="00EB70A9"/>
    <w:rsid w:val="00EB7F22"/>
    <w:rsid w:val="00EC0A84"/>
    <w:rsid w:val="00EC0A86"/>
    <w:rsid w:val="00EC13A0"/>
    <w:rsid w:val="00EC1B1E"/>
    <w:rsid w:val="00EC1BDB"/>
    <w:rsid w:val="00EC1F4D"/>
    <w:rsid w:val="00EC2090"/>
    <w:rsid w:val="00EC2358"/>
    <w:rsid w:val="00EC30F0"/>
    <w:rsid w:val="00EC3239"/>
    <w:rsid w:val="00EC34D8"/>
    <w:rsid w:val="00EC4740"/>
    <w:rsid w:val="00EC5D67"/>
    <w:rsid w:val="00EC6361"/>
    <w:rsid w:val="00EC6409"/>
    <w:rsid w:val="00EC65BA"/>
    <w:rsid w:val="00EC71A0"/>
    <w:rsid w:val="00EC795A"/>
    <w:rsid w:val="00ED0056"/>
    <w:rsid w:val="00ED02D8"/>
    <w:rsid w:val="00ED0707"/>
    <w:rsid w:val="00ED086D"/>
    <w:rsid w:val="00ED0F04"/>
    <w:rsid w:val="00ED1139"/>
    <w:rsid w:val="00ED134D"/>
    <w:rsid w:val="00ED13BB"/>
    <w:rsid w:val="00ED186D"/>
    <w:rsid w:val="00ED2174"/>
    <w:rsid w:val="00ED241D"/>
    <w:rsid w:val="00ED355F"/>
    <w:rsid w:val="00ED3FF7"/>
    <w:rsid w:val="00ED4766"/>
    <w:rsid w:val="00ED4FB5"/>
    <w:rsid w:val="00ED5414"/>
    <w:rsid w:val="00ED56C7"/>
    <w:rsid w:val="00ED59A0"/>
    <w:rsid w:val="00ED6B94"/>
    <w:rsid w:val="00ED6CC7"/>
    <w:rsid w:val="00ED6EC9"/>
    <w:rsid w:val="00ED7721"/>
    <w:rsid w:val="00EE0EB6"/>
    <w:rsid w:val="00EE180B"/>
    <w:rsid w:val="00EE1C74"/>
    <w:rsid w:val="00EE1D1E"/>
    <w:rsid w:val="00EE1D5E"/>
    <w:rsid w:val="00EE26B8"/>
    <w:rsid w:val="00EE277F"/>
    <w:rsid w:val="00EE461C"/>
    <w:rsid w:val="00EE4A3B"/>
    <w:rsid w:val="00EE5B59"/>
    <w:rsid w:val="00EE5C66"/>
    <w:rsid w:val="00EE630D"/>
    <w:rsid w:val="00EE6C6F"/>
    <w:rsid w:val="00EE778B"/>
    <w:rsid w:val="00EE77C5"/>
    <w:rsid w:val="00EF1056"/>
    <w:rsid w:val="00EF1908"/>
    <w:rsid w:val="00EF22E5"/>
    <w:rsid w:val="00EF2814"/>
    <w:rsid w:val="00EF2C45"/>
    <w:rsid w:val="00EF2DC9"/>
    <w:rsid w:val="00EF3BA2"/>
    <w:rsid w:val="00EF418A"/>
    <w:rsid w:val="00EF4399"/>
    <w:rsid w:val="00EF43F5"/>
    <w:rsid w:val="00EF4CAC"/>
    <w:rsid w:val="00EF58BE"/>
    <w:rsid w:val="00EF5DD6"/>
    <w:rsid w:val="00EF6897"/>
    <w:rsid w:val="00EF6BE6"/>
    <w:rsid w:val="00EF7162"/>
    <w:rsid w:val="00EF78A5"/>
    <w:rsid w:val="00F0038A"/>
    <w:rsid w:val="00F01967"/>
    <w:rsid w:val="00F022AE"/>
    <w:rsid w:val="00F028E4"/>
    <w:rsid w:val="00F02BDB"/>
    <w:rsid w:val="00F0362B"/>
    <w:rsid w:val="00F03A3B"/>
    <w:rsid w:val="00F0440F"/>
    <w:rsid w:val="00F048D5"/>
    <w:rsid w:val="00F04EAF"/>
    <w:rsid w:val="00F052DE"/>
    <w:rsid w:val="00F05625"/>
    <w:rsid w:val="00F05854"/>
    <w:rsid w:val="00F0589A"/>
    <w:rsid w:val="00F06B75"/>
    <w:rsid w:val="00F06D23"/>
    <w:rsid w:val="00F10108"/>
    <w:rsid w:val="00F10489"/>
    <w:rsid w:val="00F11054"/>
    <w:rsid w:val="00F116BE"/>
    <w:rsid w:val="00F12F3B"/>
    <w:rsid w:val="00F13651"/>
    <w:rsid w:val="00F13906"/>
    <w:rsid w:val="00F14621"/>
    <w:rsid w:val="00F146DB"/>
    <w:rsid w:val="00F156CC"/>
    <w:rsid w:val="00F15BC1"/>
    <w:rsid w:val="00F16F96"/>
    <w:rsid w:val="00F17345"/>
    <w:rsid w:val="00F17948"/>
    <w:rsid w:val="00F1795C"/>
    <w:rsid w:val="00F17CA9"/>
    <w:rsid w:val="00F17E2F"/>
    <w:rsid w:val="00F17F15"/>
    <w:rsid w:val="00F2124B"/>
    <w:rsid w:val="00F2155F"/>
    <w:rsid w:val="00F21AF6"/>
    <w:rsid w:val="00F21BA1"/>
    <w:rsid w:val="00F21E64"/>
    <w:rsid w:val="00F2204C"/>
    <w:rsid w:val="00F22321"/>
    <w:rsid w:val="00F22BDC"/>
    <w:rsid w:val="00F2306C"/>
    <w:rsid w:val="00F23245"/>
    <w:rsid w:val="00F237D7"/>
    <w:rsid w:val="00F2414D"/>
    <w:rsid w:val="00F245DA"/>
    <w:rsid w:val="00F24945"/>
    <w:rsid w:val="00F24B39"/>
    <w:rsid w:val="00F25700"/>
    <w:rsid w:val="00F25FD2"/>
    <w:rsid w:val="00F270D9"/>
    <w:rsid w:val="00F30803"/>
    <w:rsid w:val="00F3098F"/>
    <w:rsid w:val="00F30E37"/>
    <w:rsid w:val="00F30F37"/>
    <w:rsid w:val="00F3270B"/>
    <w:rsid w:val="00F3400F"/>
    <w:rsid w:val="00F34052"/>
    <w:rsid w:val="00F34A24"/>
    <w:rsid w:val="00F351F6"/>
    <w:rsid w:val="00F3558C"/>
    <w:rsid w:val="00F35893"/>
    <w:rsid w:val="00F36867"/>
    <w:rsid w:val="00F36D32"/>
    <w:rsid w:val="00F372E3"/>
    <w:rsid w:val="00F40B1D"/>
    <w:rsid w:val="00F41192"/>
    <w:rsid w:val="00F411C9"/>
    <w:rsid w:val="00F41478"/>
    <w:rsid w:val="00F4205F"/>
    <w:rsid w:val="00F4223A"/>
    <w:rsid w:val="00F43314"/>
    <w:rsid w:val="00F435C6"/>
    <w:rsid w:val="00F43A4D"/>
    <w:rsid w:val="00F4417C"/>
    <w:rsid w:val="00F441FC"/>
    <w:rsid w:val="00F44301"/>
    <w:rsid w:val="00F444C0"/>
    <w:rsid w:val="00F44950"/>
    <w:rsid w:val="00F44F9D"/>
    <w:rsid w:val="00F4530B"/>
    <w:rsid w:val="00F47B45"/>
    <w:rsid w:val="00F47C51"/>
    <w:rsid w:val="00F47DA7"/>
    <w:rsid w:val="00F500A9"/>
    <w:rsid w:val="00F507DF"/>
    <w:rsid w:val="00F50BF6"/>
    <w:rsid w:val="00F50E8F"/>
    <w:rsid w:val="00F51856"/>
    <w:rsid w:val="00F51EDE"/>
    <w:rsid w:val="00F52477"/>
    <w:rsid w:val="00F52797"/>
    <w:rsid w:val="00F54E21"/>
    <w:rsid w:val="00F54F07"/>
    <w:rsid w:val="00F5509F"/>
    <w:rsid w:val="00F554EB"/>
    <w:rsid w:val="00F55D8B"/>
    <w:rsid w:val="00F572C3"/>
    <w:rsid w:val="00F605DE"/>
    <w:rsid w:val="00F60972"/>
    <w:rsid w:val="00F6166C"/>
    <w:rsid w:val="00F616B2"/>
    <w:rsid w:val="00F617A9"/>
    <w:rsid w:val="00F61B6F"/>
    <w:rsid w:val="00F61E50"/>
    <w:rsid w:val="00F62EBE"/>
    <w:rsid w:val="00F63BE2"/>
    <w:rsid w:val="00F64BED"/>
    <w:rsid w:val="00F65100"/>
    <w:rsid w:val="00F65A72"/>
    <w:rsid w:val="00F65DB7"/>
    <w:rsid w:val="00F663EF"/>
    <w:rsid w:val="00F66DC4"/>
    <w:rsid w:val="00F66F80"/>
    <w:rsid w:val="00F677CB"/>
    <w:rsid w:val="00F67827"/>
    <w:rsid w:val="00F70B83"/>
    <w:rsid w:val="00F70C20"/>
    <w:rsid w:val="00F71668"/>
    <w:rsid w:val="00F71A03"/>
    <w:rsid w:val="00F73043"/>
    <w:rsid w:val="00F7361D"/>
    <w:rsid w:val="00F73928"/>
    <w:rsid w:val="00F73A36"/>
    <w:rsid w:val="00F74212"/>
    <w:rsid w:val="00F74ACD"/>
    <w:rsid w:val="00F74BC6"/>
    <w:rsid w:val="00F75AFB"/>
    <w:rsid w:val="00F76F70"/>
    <w:rsid w:val="00F77004"/>
    <w:rsid w:val="00F7757F"/>
    <w:rsid w:val="00F80E71"/>
    <w:rsid w:val="00F80FF0"/>
    <w:rsid w:val="00F8141C"/>
    <w:rsid w:val="00F81779"/>
    <w:rsid w:val="00F81D4C"/>
    <w:rsid w:val="00F81DBE"/>
    <w:rsid w:val="00F823A1"/>
    <w:rsid w:val="00F82F76"/>
    <w:rsid w:val="00F833E2"/>
    <w:rsid w:val="00F83A21"/>
    <w:rsid w:val="00F85A13"/>
    <w:rsid w:val="00F85B57"/>
    <w:rsid w:val="00F87936"/>
    <w:rsid w:val="00F902D1"/>
    <w:rsid w:val="00F92666"/>
    <w:rsid w:val="00F9310B"/>
    <w:rsid w:val="00F9378A"/>
    <w:rsid w:val="00F945A9"/>
    <w:rsid w:val="00F95D13"/>
    <w:rsid w:val="00F96473"/>
    <w:rsid w:val="00F96502"/>
    <w:rsid w:val="00F96677"/>
    <w:rsid w:val="00F9677A"/>
    <w:rsid w:val="00F96A70"/>
    <w:rsid w:val="00F97ACD"/>
    <w:rsid w:val="00F97E8C"/>
    <w:rsid w:val="00FA02B6"/>
    <w:rsid w:val="00FA1D9E"/>
    <w:rsid w:val="00FA21E1"/>
    <w:rsid w:val="00FA2BEA"/>
    <w:rsid w:val="00FA403B"/>
    <w:rsid w:val="00FA44A9"/>
    <w:rsid w:val="00FA4524"/>
    <w:rsid w:val="00FA46A9"/>
    <w:rsid w:val="00FA4745"/>
    <w:rsid w:val="00FA5353"/>
    <w:rsid w:val="00FA641F"/>
    <w:rsid w:val="00FA713D"/>
    <w:rsid w:val="00FA7A85"/>
    <w:rsid w:val="00FA7C40"/>
    <w:rsid w:val="00FA7CEE"/>
    <w:rsid w:val="00FB0555"/>
    <w:rsid w:val="00FB0BFA"/>
    <w:rsid w:val="00FB0C1B"/>
    <w:rsid w:val="00FB26B5"/>
    <w:rsid w:val="00FB305B"/>
    <w:rsid w:val="00FB3768"/>
    <w:rsid w:val="00FB3B5E"/>
    <w:rsid w:val="00FB420F"/>
    <w:rsid w:val="00FB4923"/>
    <w:rsid w:val="00FB50A2"/>
    <w:rsid w:val="00FB5717"/>
    <w:rsid w:val="00FB73B2"/>
    <w:rsid w:val="00FB772D"/>
    <w:rsid w:val="00FC0456"/>
    <w:rsid w:val="00FC0A34"/>
    <w:rsid w:val="00FC0BF6"/>
    <w:rsid w:val="00FC11DF"/>
    <w:rsid w:val="00FC2623"/>
    <w:rsid w:val="00FC3172"/>
    <w:rsid w:val="00FC330F"/>
    <w:rsid w:val="00FC3D7C"/>
    <w:rsid w:val="00FC3ECE"/>
    <w:rsid w:val="00FC4303"/>
    <w:rsid w:val="00FC4FF9"/>
    <w:rsid w:val="00FC54AE"/>
    <w:rsid w:val="00FC69B5"/>
    <w:rsid w:val="00FC748C"/>
    <w:rsid w:val="00FD00A4"/>
    <w:rsid w:val="00FD03C6"/>
    <w:rsid w:val="00FD0AA0"/>
    <w:rsid w:val="00FD0E39"/>
    <w:rsid w:val="00FD1148"/>
    <w:rsid w:val="00FD21EB"/>
    <w:rsid w:val="00FD24B2"/>
    <w:rsid w:val="00FD24C0"/>
    <w:rsid w:val="00FD3E1E"/>
    <w:rsid w:val="00FD4129"/>
    <w:rsid w:val="00FD441A"/>
    <w:rsid w:val="00FD52F6"/>
    <w:rsid w:val="00FD54B7"/>
    <w:rsid w:val="00FD58C7"/>
    <w:rsid w:val="00FD5A79"/>
    <w:rsid w:val="00FD5ADF"/>
    <w:rsid w:val="00FD6C4C"/>
    <w:rsid w:val="00FD6F0F"/>
    <w:rsid w:val="00FD7399"/>
    <w:rsid w:val="00FD76B8"/>
    <w:rsid w:val="00FD7C57"/>
    <w:rsid w:val="00FD7DF3"/>
    <w:rsid w:val="00FE198C"/>
    <w:rsid w:val="00FE1F01"/>
    <w:rsid w:val="00FE2703"/>
    <w:rsid w:val="00FE2B11"/>
    <w:rsid w:val="00FE2FF3"/>
    <w:rsid w:val="00FE40DC"/>
    <w:rsid w:val="00FE64FA"/>
    <w:rsid w:val="00FE65F0"/>
    <w:rsid w:val="00FE6CB7"/>
    <w:rsid w:val="00FE6E60"/>
    <w:rsid w:val="00FE71AD"/>
    <w:rsid w:val="00FE736A"/>
    <w:rsid w:val="00FE7592"/>
    <w:rsid w:val="00FE7C2B"/>
    <w:rsid w:val="00FF03EC"/>
    <w:rsid w:val="00FF0C1C"/>
    <w:rsid w:val="00FF1603"/>
    <w:rsid w:val="00FF1DCB"/>
    <w:rsid w:val="00FF1FE6"/>
    <w:rsid w:val="00FF2696"/>
    <w:rsid w:val="00FF26D7"/>
    <w:rsid w:val="00FF403C"/>
    <w:rsid w:val="00FF4795"/>
    <w:rsid w:val="00FF5046"/>
    <w:rsid w:val="00FF511F"/>
    <w:rsid w:val="00FF5EBC"/>
    <w:rsid w:val="00FF643C"/>
    <w:rsid w:val="00FF6AB4"/>
    <w:rsid w:val="00FF6D8B"/>
    <w:rsid w:val="00FF76BA"/>
    <w:rsid w:val="00FF7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5F117"/>
  <w15:docId w15:val="{C447D7D3-6477-4CA8-AC8D-AECA4408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C7B"/>
    <w:rPr>
      <w:rFonts w:ascii="Times New Roman" w:eastAsia="Times New Roman" w:hAnsi="Times New Roman"/>
      <w:sz w:val="28"/>
      <w:szCs w:val="28"/>
    </w:rPr>
  </w:style>
  <w:style w:type="paragraph" w:styleId="Heading1">
    <w:name w:val="heading 1"/>
    <w:basedOn w:val="Normal"/>
    <w:next w:val="Normal"/>
    <w:link w:val="Heading1Char"/>
    <w:qFormat/>
    <w:rsid w:val="00EB2AFC"/>
    <w:pPr>
      <w:keepNext/>
      <w:spacing w:before="120" w:line="288" w:lineRule="auto"/>
      <w:ind w:left="720" w:firstLine="567"/>
      <w:jc w:val="center"/>
      <w:outlineLvl w:val="0"/>
    </w:pPr>
    <w:rPr>
      <w:rFonts w:ascii=".VnTimeH" w:hAnsi=".VnTimeH"/>
      <w:b/>
      <w:bCs/>
      <w:sz w:val="32"/>
      <w:szCs w:val="24"/>
    </w:rPr>
  </w:style>
  <w:style w:type="paragraph" w:styleId="Heading3">
    <w:name w:val="heading 3"/>
    <w:basedOn w:val="Normal"/>
    <w:next w:val="Normal"/>
    <w:link w:val="Heading3Char"/>
    <w:uiPriority w:val="9"/>
    <w:qFormat/>
    <w:rsid w:val="00A55B10"/>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qFormat/>
    <w:rsid w:val="00E8121A"/>
    <w:pPr>
      <w:spacing w:before="240" w:after="60"/>
      <w:outlineLvl w:val="4"/>
    </w:pPr>
    <w:rPr>
      <w:rFonts w:ascii="Calibri" w:hAnsi="Calibri"/>
      <w:b/>
      <w:bCs/>
      <w:i/>
      <w:iCs/>
      <w:sz w:val="26"/>
      <w:szCs w:val="26"/>
    </w:rPr>
  </w:style>
  <w:style w:type="paragraph" w:styleId="Heading9">
    <w:name w:val="heading 9"/>
    <w:basedOn w:val="Normal"/>
    <w:next w:val="Normal"/>
    <w:link w:val="Heading9Char"/>
    <w:uiPriority w:val="9"/>
    <w:qFormat/>
    <w:rsid w:val="00EB2AF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A48DE"/>
    <w:rPr>
      <w:sz w:val="16"/>
      <w:szCs w:val="16"/>
    </w:rPr>
  </w:style>
  <w:style w:type="paragraph" w:styleId="CommentText">
    <w:name w:val="annotation text"/>
    <w:basedOn w:val="Normal"/>
    <w:link w:val="CommentTextChar"/>
    <w:uiPriority w:val="99"/>
    <w:unhideWhenUsed/>
    <w:rsid w:val="00AA48DE"/>
    <w:rPr>
      <w:sz w:val="20"/>
      <w:szCs w:val="20"/>
    </w:rPr>
  </w:style>
  <w:style w:type="character" w:customStyle="1" w:styleId="CommentTextChar">
    <w:name w:val="Comment Text Char"/>
    <w:link w:val="CommentText"/>
    <w:uiPriority w:val="99"/>
    <w:rsid w:val="00AA48D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A48DE"/>
    <w:rPr>
      <w:b/>
      <w:bCs/>
    </w:rPr>
  </w:style>
  <w:style w:type="character" w:customStyle="1" w:styleId="CommentSubjectChar">
    <w:name w:val="Comment Subject Char"/>
    <w:link w:val="CommentSubject"/>
    <w:uiPriority w:val="99"/>
    <w:semiHidden/>
    <w:rsid w:val="00AA48DE"/>
    <w:rPr>
      <w:rFonts w:ascii="Times New Roman" w:eastAsia="Times New Roman" w:hAnsi="Times New Roman"/>
      <w:b/>
      <w:bCs/>
    </w:rPr>
  </w:style>
  <w:style w:type="paragraph" w:styleId="BalloonText">
    <w:name w:val="Balloon Text"/>
    <w:basedOn w:val="Normal"/>
    <w:link w:val="BalloonTextChar"/>
    <w:uiPriority w:val="99"/>
    <w:semiHidden/>
    <w:unhideWhenUsed/>
    <w:rsid w:val="00AA48DE"/>
    <w:rPr>
      <w:rFonts w:ascii="Tahoma" w:hAnsi="Tahoma"/>
      <w:sz w:val="16"/>
      <w:szCs w:val="16"/>
    </w:rPr>
  </w:style>
  <w:style w:type="character" w:customStyle="1" w:styleId="BalloonTextChar">
    <w:name w:val="Balloon Text Char"/>
    <w:link w:val="BalloonText"/>
    <w:uiPriority w:val="99"/>
    <w:semiHidden/>
    <w:rsid w:val="00AA48DE"/>
    <w:rPr>
      <w:rFonts w:ascii="Tahoma" w:eastAsia="Times New Roman" w:hAnsi="Tahoma" w:cs="Tahoma"/>
      <w:sz w:val="16"/>
      <w:szCs w:val="16"/>
    </w:rPr>
  </w:style>
  <w:style w:type="paragraph" w:styleId="Header">
    <w:name w:val="header"/>
    <w:basedOn w:val="Normal"/>
    <w:link w:val="HeaderChar"/>
    <w:uiPriority w:val="99"/>
    <w:unhideWhenUsed/>
    <w:rsid w:val="005B6227"/>
    <w:pPr>
      <w:tabs>
        <w:tab w:val="center" w:pos="4680"/>
        <w:tab w:val="right" w:pos="9360"/>
      </w:tabs>
    </w:pPr>
  </w:style>
  <w:style w:type="character" w:customStyle="1" w:styleId="HeaderChar">
    <w:name w:val="Header Char"/>
    <w:link w:val="Header"/>
    <w:uiPriority w:val="99"/>
    <w:rsid w:val="005B6227"/>
    <w:rPr>
      <w:rFonts w:ascii="Times New Roman" w:eastAsia="Times New Roman" w:hAnsi="Times New Roman"/>
      <w:sz w:val="28"/>
      <w:szCs w:val="28"/>
    </w:rPr>
  </w:style>
  <w:style w:type="paragraph" w:styleId="Footer">
    <w:name w:val="footer"/>
    <w:basedOn w:val="Normal"/>
    <w:link w:val="FooterChar"/>
    <w:uiPriority w:val="99"/>
    <w:unhideWhenUsed/>
    <w:rsid w:val="005B6227"/>
    <w:pPr>
      <w:tabs>
        <w:tab w:val="center" w:pos="4680"/>
        <w:tab w:val="right" w:pos="9360"/>
      </w:tabs>
    </w:pPr>
  </w:style>
  <w:style w:type="character" w:customStyle="1" w:styleId="FooterChar">
    <w:name w:val="Footer Char"/>
    <w:link w:val="Footer"/>
    <w:uiPriority w:val="99"/>
    <w:rsid w:val="005B6227"/>
    <w:rPr>
      <w:rFonts w:ascii="Times New Roman" w:eastAsia="Times New Roman" w:hAnsi="Times New Roman"/>
      <w:sz w:val="28"/>
      <w:szCs w:val="28"/>
    </w:rPr>
  </w:style>
  <w:style w:type="character" w:customStyle="1" w:styleId="Heading1Char">
    <w:name w:val="Heading 1 Char"/>
    <w:link w:val="Heading1"/>
    <w:rsid w:val="00EB2AFC"/>
    <w:rPr>
      <w:rFonts w:ascii=".VnTimeH" w:eastAsia="Times New Roman" w:hAnsi=".VnTimeH"/>
      <w:b/>
      <w:bCs/>
      <w:sz w:val="32"/>
      <w:szCs w:val="24"/>
    </w:rPr>
  </w:style>
  <w:style w:type="paragraph" w:styleId="BodyText">
    <w:name w:val="Body Text"/>
    <w:basedOn w:val="Normal"/>
    <w:link w:val="BodyTextChar"/>
    <w:rsid w:val="00EB2AFC"/>
    <w:pPr>
      <w:jc w:val="both"/>
    </w:pPr>
    <w:rPr>
      <w:rFonts w:ascii=".VnTime" w:hAnsi=".VnTime"/>
      <w:szCs w:val="24"/>
    </w:rPr>
  </w:style>
  <w:style w:type="character" w:customStyle="1" w:styleId="BodyTextChar">
    <w:name w:val="Body Text Char"/>
    <w:link w:val="BodyText"/>
    <w:rsid w:val="00EB2AFC"/>
    <w:rPr>
      <w:rFonts w:ascii=".VnTime" w:eastAsia="Times New Roman" w:hAnsi=".VnTime"/>
      <w:sz w:val="28"/>
      <w:szCs w:val="24"/>
    </w:rPr>
  </w:style>
  <w:style w:type="character" w:customStyle="1" w:styleId="Heading9Char">
    <w:name w:val="Heading 9 Char"/>
    <w:link w:val="Heading9"/>
    <w:uiPriority w:val="9"/>
    <w:semiHidden/>
    <w:rsid w:val="00EB2AFC"/>
    <w:rPr>
      <w:rFonts w:ascii="Cambria" w:eastAsia="Times New Roman" w:hAnsi="Cambria" w:cs="Times New Roman"/>
      <w:sz w:val="22"/>
      <w:szCs w:val="22"/>
    </w:rPr>
  </w:style>
  <w:style w:type="character" w:customStyle="1" w:styleId="Heading5Char">
    <w:name w:val="Heading 5 Char"/>
    <w:link w:val="Heading5"/>
    <w:uiPriority w:val="9"/>
    <w:semiHidden/>
    <w:rsid w:val="00E8121A"/>
    <w:rPr>
      <w:rFonts w:ascii="Calibri" w:eastAsia="Times New Roman" w:hAnsi="Calibri" w:cs="Times New Roman"/>
      <w:b/>
      <w:bCs/>
      <w:i/>
      <w:iCs/>
      <w:sz w:val="26"/>
      <w:szCs w:val="26"/>
    </w:rPr>
  </w:style>
  <w:style w:type="paragraph" w:styleId="BodyTextIndent">
    <w:name w:val="Body Text Indent"/>
    <w:basedOn w:val="Normal"/>
    <w:link w:val="BodyTextIndentChar"/>
    <w:uiPriority w:val="99"/>
    <w:semiHidden/>
    <w:unhideWhenUsed/>
    <w:rsid w:val="000A52D4"/>
    <w:pPr>
      <w:spacing w:after="120"/>
      <w:ind w:left="360"/>
    </w:pPr>
  </w:style>
  <w:style w:type="character" w:customStyle="1" w:styleId="BodyTextIndentChar">
    <w:name w:val="Body Text Indent Char"/>
    <w:link w:val="BodyTextIndent"/>
    <w:uiPriority w:val="99"/>
    <w:semiHidden/>
    <w:rsid w:val="000A52D4"/>
    <w:rPr>
      <w:rFonts w:ascii="Times New Roman" w:eastAsia="Times New Roman" w:hAnsi="Times New Roman"/>
      <w:sz w:val="28"/>
      <w:szCs w:val="28"/>
    </w:rPr>
  </w:style>
  <w:style w:type="character" w:customStyle="1" w:styleId="st">
    <w:name w:val="st"/>
    <w:basedOn w:val="DefaultParagraphFont"/>
    <w:rsid w:val="002C4EFB"/>
  </w:style>
  <w:style w:type="character" w:styleId="Emphasis">
    <w:name w:val="Emphasis"/>
    <w:qFormat/>
    <w:rsid w:val="002C4EFB"/>
    <w:rPr>
      <w:i/>
      <w:iCs/>
    </w:rPr>
  </w:style>
  <w:style w:type="paragraph" w:styleId="NormalWeb">
    <w:name w:val="Normal (Web)"/>
    <w:aliases w:val="Обычный (веб)1,Обычный (веб) Знак,Обычный (веб) Знак1,Обычный (веб) Знак Знак,Char Char,Normal (Web) Char1,Char8 Char,Char8,webb, Char Char, Char8 Char, Char8,Char Char Char Char Char Char Char Char Char Char Char,Char1 Char"/>
    <w:basedOn w:val="Normal"/>
    <w:link w:val="NormalWebChar"/>
    <w:uiPriority w:val="99"/>
    <w:qFormat/>
    <w:rsid w:val="00B65BAF"/>
    <w:pPr>
      <w:spacing w:before="100" w:beforeAutospacing="1" w:after="100" w:afterAutospacing="1"/>
    </w:pPr>
    <w:rPr>
      <w:sz w:val="24"/>
      <w:szCs w:val="24"/>
    </w:rPr>
  </w:style>
  <w:style w:type="paragraph" w:customStyle="1" w:styleId="CharCharCharCharCharCharCharCharChar">
    <w:name w:val="Char Char Char Char Char Char Char Char Char"/>
    <w:autoRedefine/>
    <w:rsid w:val="001F3D88"/>
    <w:pPr>
      <w:tabs>
        <w:tab w:val="left" w:pos="1152"/>
      </w:tabs>
      <w:spacing w:before="120" w:after="120" w:line="312" w:lineRule="auto"/>
    </w:pPr>
    <w:rPr>
      <w:rFonts w:ascii="Arial" w:eastAsia="Times New Roman" w:hAnsi="Arial"/>
      <w:sz w:val="26"/>
    </w:rPr>
  </w:style>
  <w:style w:type="character" w:customStyle="1" w:styleId="longtext">
    <w:name w:val="long_text"/>
    <w:rsid w:val="00D5197A"/>
    <w:rPr>
      <w:rFonts w:cs="Times New Roman"/>
    </w:rPr>
  </w:style>
  <w:style w:type="character" w:customStyle="1" w:styleId="Heading3Char">
    <w:name w:val="Heading 3 Char"/>
    <w:link w:val="Heading3"/>
    <w:uiPriority w:val="9"/>
    <w:rsid w:val="00A55B10"/>
    <w:rPr>
      <w:rFonts w:ascii="Cambria" w:eastAsia="Times New Roman" w:hAnsi="Cambria" w:cs="Times New Roman"/>
      <w:b/>
      <w:bCs/>
      <w:sz w:val="26"/>
      <w:szCs w:val="26"/>
    </w:rPr>
  </w:style>
  <w:style w:type="paragraph" w:styleId="BodyText3">
    <w:name w:val="Body Text 3"/>
    <w:basedOn w:val="Normal"/>
    <w:link w:val="BodyText3Char"/>
    <w:unhideWhenUsed/>
    <w:rsid w:val="00BA2B30"/>
    <w:pPr>
      <w:spacing w:before="100" w:after="100" w:line="360" w:lineRule="exact"/>
      <w:jc w:val="both"/>
    </w:pPr>
    <w:rPr>
      <w:rFonts w:ascii=".VnTime" w:hAnsi=".VnTime"/>
      <w:szCs w:val="20"/>
    </w:rPr>
  </w:style>
  <w:style w:type="character" w:customStyle="1" w:styleId="BodyText3Char">
    <w:name w:val="Body Text 3 Char"/>
    <w:link w:val="BodyText3"/>
    <w:rsid w:val="00BA2B30"/>
    <w:rPr>
      <w:rFonts w:ascii=".VnTime" w:eastAsia="Times New Roman" w:hAnsi=".VnTime"/>
      <w:sz w:val="28"/>
    </w:rPr>
  </w:style>
  <w:style w:type="paragraph" w:styleId="ListParagraph">
    <w:name w:val="List Paragraph"/>
    <w:basedOn w:val="Normal"/>
    <w:uiPriority w:val="34"/>
    <w:qFormat/>
    <w:rsid w:val="001C3C70"/>
    <w:pPr>
      <w:spacing w:after="160" w:line="259" w:lineRule="auto"/>
      <w:ind w:left="720"/>
      <w:contextualSpacing/>
    </w:pPr>
    <w:rPr>
      <w:rFonts w:ascii="Calibri" w:eastAsia="Calibri" w:hAnsi="Calibri"/>
      <w:sz w:val="22"/>
      <w:szCs w:val="22"/>
    </w:rPr>
  </w:style>
  <w:style w:type="paragraph" w:styleId="FootnoteText">
    <w:name w:val="footnote text"/>
    <w:aliases w:val="single space,FOOTNOTES,fn,ft"/>
    <w:basedOn w:val="Normal"/>
    <w:link w:val="FootnoteTextChar"/>
    <w:semiHidden/>
    <w:unhideWhenUsed/>
    <w:qFormat/>
    <w:rsid w:val="00AD5123"/>
    <w:rPr>
      <w:sz w:val="20"/>
      <w:szCs w:val="20"/>
    </w:rPr>
  </w:style>
  <w:style w:type="character" w:customStyle="1" w:styleId="FootnoteTextChar">
    <w:name w:val="Footnote Text Char"/>
    <w:aliases w:val="single space Char,FOOTNOTES Char,fn Char,ft Char"/>
    <w:link w:val="FootnoteText"/>
    <w:semiHidden/>
    <w:rsid w:val="00AD5123"/>
    <w:rPr>
      <w:rFonts w:ascii="Times New Roman" w:eastAsia="Times New Roman" w:hAnsi="Times New Roman"/>
    </w:rPr>
  </w:style>
  <w:style w:type="character" w:styleId="FootnoteReference">
    <w:name w:val="footnote reference"/>
    <w:aliases w:val="ftref,footnote ref"/>
    <w:semiHidden/>
    <w:unhideWhenUsed/>
    <w:rsid w:val="00AD5123"/>
    <w:rPr>
      <w:vertAlign w:val="superscript"/>
    </w:rPr>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Char Char Char, Char8 Char Char, Char8 Char1"/>
    <w:link w:val="NormalWeb"/>
    <w:locked/>
    <w:rsid w:val="00BC7EA8"/>
    <w:rPr>
      <w:rFonts w:ascii="Times New Roman" w:eastAsia="Times New Roman" w:hAnsi="Times New Roman"/>
      <w:sz w:val="24"/>
      <w:szCs w:val="24"/>
    </w:rPr>
  </w:style>
  <w:style w:type="table" w:styleId="TableGrid">
    <w:name w:val="Table Grid"/>
    <w:basedOn w:val="TableNormal"/>
    <w:uiPriority w:val="39"/>
    <w:rsid w:val="00C73EF5"/>
    <w:rPr>
      <w:rFonts w:ascii="Times New Roman" w:eastAsiaTheme="minorHAnsi" w:hAnsi="Times New Roman" w:cstheme="minorBidi"/>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single space Char1,FOOTNOTES Char1,fn Char1,ft Char1"/>
    <w:semiHidden/>
    <w:locked/>
    <w:rsid w:val="002E2C55"/>
  </w:style>
  <w:style w:type="character" w:customStyle="1" w:styleId="normal-h1">
    <w:name w:val="normal-h1"/>
    <w:rsid w:val="00AD674D"/>
    <w:rPr>
      <w:rFonts w:ascii="Times New Roman" w:hAnsi="Times New Roman"/>
      <w:sz w:val="28"/>
    </w:rPr>
  </w:style>
  <w:style w:type="paragraph" w:customStyle="1" w:styleId="n-dieund-p">
    <w:name w:val="n-dieund-p"/>
    <w:basedOn w:val="Normal"/>
    <w:rsid w:val="00AD674D"/>
    <w:pPr>
      <w:jc w:val="both"/>
    </w:pPr>
    <w:rPr>
      <w:rFonts w:eastAsia="MS Mincho"/>
      <w:sz w:val="20"/>
      <w:szCs w:val="20"/>
    </w:rPr>
  </w:style>
  <w:style w:type="paragraph" w:styleId="Revision">
    <w:name w:val="Revision"/>
    <w:hidden/>
    <w:uiPriority w:val="99"/>
    <w:semiHidden/>
    <w:rsid w:val="00223B6F"/>
    <w:rPr>
      <w:rFonts w:ascii="Times New Roman" w:eastAsia="Times New Roman" w:hAnsi="Times New Roman"/>
      <w:sz w:val="28"/>
      <w:szCs w:val="28"/>
    </w:rPr>
  </w:style>
  <w:style w:type="paragraph" w:customStyle="1" w:styleId="Char">
    <w:name w:val="Char"/>
    <w:basedOn w:val="Normal"/>
    <w:semiHidden/>
    <w:rsid w:val="00581E7D"/>
    <w:pPr>
      <w:spacing w:after="160" w:line="240" w:lineRule="exact"/>
    </w:pPr>
    <w:rPr>
      <w:rFonts w:ascii="Arial" w:hAnsi="Arial"/>
      <w:bCs/>
      <w:sz w:val="22"/>
      <w:szCs w:val="22"/>
    </w:rPr>
  </w:style>
  <w:style w:type="character" w:styleId="Hyperlink">
    <w:name w:val="Hyperlink"/>
    <w:uiPriority w:val="99"/>
    <w:rsid w:val="00870A46"/>
    <w:rPr>
      <w:color w:val="0000FF"/>
      <w:u w:val="single"/>
    </w:rPr>
  </w:style>
  <w:style w:type="paragraph" w:styleId="TOC1">
    <w:name w:val="toc 1"/>
    <w:basedOn w:val="Normal"/>
    <w:next w:val="Normal"/>
    <w:autoRedefine/>
    <w:uiPriority w:val="39"/>
    <w:unhideWhenUsed/>
    <w:rsid w:val="00870A46"/>
    <w:pPr>
      <w:tabs>
        <w:tab w:val="right" w:leader="dot" w:pos="9062"/>
      </w:tabs>
      <w:spacing w:before="60" w:after="60"/>
      <w:ind w:firstLine="567"/>
      <w:jc w:val="both"/>
    </w:pPr>
    <w:rPr>
      <w:rFonts w:ascii="Cambria" w:eastAsia="Calibri" w:hAnsi="Cambria"/>
      <w:b/>
      <w:bCs/>
      <w:caps/>
      <w:sz w:val="24"/>
      <w:szCs w:val="24"/>
    </w:rPr>
  </w:style>
  <w:style w:type="paragraph" w:styleId="BodyTextIndent2">
    <w:name w:val="Body Text Indent 2"/>
    <w:basedOn w:val="Normal"/>
    <w:link w:val="BodyTextIndent2Char"/>
    <w:uiPriority w:val="99"/>
    <w:unhideWhenUsed/>
    <w:rsid w:val="00665AB1"/>
    <w:pPr>
      <w:spacing w:after="120" w:line="480" w:lineRule="auto"/>
      <w:ind w:left="360"/>
    </w:pPr>
  </w:style>
  <w:style w:type="character" w:customStyle="1" w:styleId="BodyTextIndent2Char">
    <w:name w:val="Body Text Indent 2 Char"/>
    <w:basedOn w:val="DefaultParagraphFont"/>
    <w:link w:val="BodyTextIndent2"/>
    <w:uiPriority w:val="99"/>
    <w:rsid w:val="00665AB1"/>
    <w:rPr>
      <w:rFonts w:ascii="Times New Roman" w:eastAsia="Times New Roman" w:hAnsi="Times New Roman"/>
      <w:sz w:val="28"/>
      <w:szCs w:val="28"/>
    </w:rPr>
  </w:style>
  <w:style w:type="paragraph" w:styleId="EndnoteText">
    <w:name w:val="endnote text"/>
    <w:basedOn w:val="Normal"/>
    <w:link w:val="EndnoteTextChar"/>
    <w:uiPriority w:val="99"/>
    <w:semiHidden/>
    <w:unhideWhenUsed/>
    <w:rsid w:val="00B7422F"/>
    <w:rPr>
      <w:sz w:val="20"/>
      <w:szCs w:val="20"/>
    </w:rPr>
  </w:style>
  <w:style w:type="character" w:customStyle="1" w:styleId="EndnoteTextChar">
    <w:name w:val="Endnote Text Char"/>
    <w:basedOn w:val="DefaultParagraphFont"/>
    <w:link w:val="EndnoteText"/>
    <w:uiPriority w:val="99"/>
    <w:semiHidden/>
    <w:rsid w:val="00B7422F"/>
    <w:rPr>
      <w:rFonts w:ascii="Times New Roman" w:eastAsia="Times New Roman" w:hAnsi="Times New Roman"/>
    </w:rPr>
  </w:style>
  <w:style w:type="character" w:styleId="EndnoteReference">
    <w:name w:val="endnote reference"/>
    <w:basedOn w:val="DefaultParagraphFont"/>
    <w:uiPriority w:val="99"/>
    <w:semiHidden/>
    <w:unhideWhenUsed/>
    <w:rsid w:val="00B7422F"/>
    <w:rPr>
      <w:vertAlign w:val="superscript"/>
    </w:rPr>
  </w:style>
  <w:style w:type="character" w:customStyle="1" w:styleId="fontstyle01">
    <w:name w:val="fontstyle01"/>
    <w:basedOn w:val="DefaultParagraphFont"/>
    <w:rsid w:val="00AB5179"/>
    <w:rPr>
      <w:rFonts w:ascii="Verdana" w:hAnsi="Verdana" w:hint="default"/>
      <w:b/>
      <w:bCs/>
      <w:i w:val="0"/>
      <w:iCs w:val="0"/>
      <w:color w:val="000000"/>
      <w:sz w:val="52"/>
      <w:szCs w:val="52"/>
    </w:rPr>
  </w:style>
  <w:style w:type="character" w:customStyle="1" w:styleId="Vnbnnidung">
    <w:name w:val="Văn bản nội dung_"/>
    <w:link w:val="Vnbnnidung0"/>
    <w:rsid w:val="001F7838"/>
    <w:rPr>
      <w:rFonts w:ascii="Times New Roman" w:eastAsia="Times New Roman" w:hAnsi="Times New Roman"/>
      <w:sz w:val="26"/>
      <w:szCs w:val="26"/>
    </w:rPr>
  </w:style>
  <w:style w:type="paragraph" w:customStyle="1" w:styleId="Vnbnnidung0">
    <w:name w:val="Văn bản nội dung"/>
    <w:basedOn w:val="Normal"/>
    <w:link w:val="Vnbnnidung"/>
    <w:rsid w:val="001F7838"/>
    <w:pPr>
      <w:widowControl w:val="0"/>
      <w:spacing w:after="200" w:line="262"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9888">
      <w:bodyDiv w:val="1"/>
      <w:marLeft w:val="0"/>
      <w:marRight w:val="0"/>
      <w:marTop w:val="0"/>
      <w:marBottom w:val="0"/>
      <w:divBdr>
        <w:top w:val="none" w:sz="0" w:space="0" w:color="auto"/>
        <w:left w:val="none" w:sz="0" w:space="0" w:color="auto"/>
        <w:bottom w:val="none" w:sz="0" w:space="0" w:color="auto"/>
        <w:right w:val="none" w:sz="0" w:space="0" w:color="auto"/>
      </w:divBdr>
    </w:div>
    <w:div w:id="103965623">
      <w:bodyDiv w:val="1"/>
      <w:marLeft w:val="0"/>
      <w:marRight w:val="0"/>
      <w:marTop w:val="0"/>
      <w:marBottom w:val="0"/>
      <w:divBdr>
        <w:top w:val="none" w:sz="0" w:space="0" w:color="auto"/>
        <w:left w:val="none" w:sz="0" w:space="0" w:color="auto"/>
        <w:bottom w:val="none" w:sz="0" w:space="0" w:color="auto"/>
        <w:right w:val="none" w:sz="0" w:space="0" w:color="auto"/>
      </w:divBdr>
      <w:divsChild>
        <w:div w:id="352071046">
          <w:marLeft w:val="446"/>
          <w:marRight w:val="0"/>
          <w:marTop w:val="60"/>
          <w:marBottom w:val="60"/>
          <w:divBdr>
            <w:top w:val="none" w:sz="0" w:space="0" w:color="auto"/>
            <w:left w:val="none" w:sz="0" w:space="0" w:color="auto"/>
            <w:bottom w:val="none" w:sz="0" w:space="0" w:color="auto"/>
            <w:right w:val="none" w:sz="0" w:space="0" w:color="auto"/>
          </w:divBdr>
        </w:div>
        <w:div w:id="379280739">
          <w:marLeft w:val="446"/>
          <w:marRight w:val="0"/>
          <w:marTop w:val="60"/>
          <w:marBottom w:val="60"/>
          <w:divBdr>
            <w:top w:val="none" w:sz="0" w:space="0" w:color="auto"/>
            <w:left w:val="none" w:sz="0" w:space="0" w:color="auto"/>
            <w:bottom w:val="none" w:sz="0" w:space="0" w:color="auto"/>
            <w:right w:val="none" w:sz="0" w:space="0" w:color="auto"/>
          </w:divBdr>
        </w:div>
        <w:div w:id="443961202">
          <w:marLeft w:val="446"/>
          <w:marRight w:val="0"/>
          <w:marTop w:val="60"/>
          <w:marBottom w:val="60"/>
          <w:divBdr>
            <w:top w:val="none" w:sz="0" w:space="0" w:color="auto"/>
            <w:left w:val="none" w:sz="0" w:space="0" w:color="auto"/>
            <w:bottom w:val="none" w:sz="0" w:space="0" w:color="auto"/>
            <w:right w:val="none" w:sz="0" w:space="0" w:color="auto"/>
          </w:divBdr>
        </w:div>
        <w:div w:id="1338732008">
          <w:marLeft w:val="446"/>
          <w:marRight w:val="0"/>
          <w:marTop w:val="60"/>
          <w:marBottom w:val="60"/>
          <w:divBdr>
            <w:top w:val="none" w:sz="0" w:space="0" w:color="auto"/>
            <w:left w:val="none" w:sz="0" w:space="0" w:color="auto"/>
            <w:bottom w:val="none" w:sz="0" w:space="0" w:color="auto"/>
            <w:right w:val="none" w:sz="0" w:space="0" w:color="auto"/>
          </w:divBdr>
        </w:div>
        <w:div w:id="1607540796">
          <w:marLeft w:val="446"/>
          <w:marRight w:val="0"/>
          <w:marTop w:val="60"/>
          <w:marBottom w:val="60"/>
          <w:divBdr>
            <w:top w:val="none" w:sz="0" w:space="0" w:color="auto"/>
            <w:left w:val="none" w:sz="0" w:space="0" w:color="auto"/>
            <w:bottom w:val="none" w:sz="0" w:space="0" w:color="auto"/>
            <w:right w:val="none" w:sz="0" w:space="0" w:color="auto"/>
          </w:divBdr>
        </w:div>
        <w:div w:id="1831865551">
          <w:marLeft w:val="446"/>
          <w:marRight w:val="0"/>
          <w:marTop w:val="60"/>
          <w:marBottom w:val="60"/>
          <w:divBdr>
            <w:top w:val="none" w:sz="0" w:space="0" w:color="auto"/>
            <w:left w:val="none" w:sz="0" w:space="0" w:color="auto"/>
            <w:bottom w:val="none" w:sz="0" w:space="0" w:color="auto"/>
            <w:right w:val="none" w:sz="0" w:space="0" w:color="auto"/>
          </w:divBdr>
        </w:div>
        <w:div w:id="1865055515">
          <w:marLeft w:val="446"/>
          <w:marRight w:val="0"/>
          <w:marTop w:val="60"/>
          <w:marBottom w:val="60"/>
          <w:divBdr>
            <w:top w:val="none" w:sz="0" w:space="0" w:color="auto"/>
            <w:left w:val="none" w:sz="0" w:space="0" w:color="auto"/>
            <w:bottom w:val="none" w:sz="0" w:space="0" w:color="auto"/>
            <w:right w:val="none" w:sz="0" w:space="0" w:color="auto"/>
          </w:divBdr>
        </w:div>
      </w:divsChild>
    </w:div>
    <w:div w:id="106042838">
      <w:bodyDiv w:val="1"/>
      <w:marLeft w:val="0"/>
      <w:marRight w:val="0"/>
      <w:marTop w:val="0"/>
      <w:marBottom w:val="0"/>
      <w:divBdr>
        <w:top w:val="none" w:sz="0" w:space="0" w:color="auto"/>
        <w:left w:val="none" w:sz="0" w:space="0" w:color="auto"/>
        <w:bottom w:val="none" w:sz="0" w:space="0" w:color="auto"/>
        <w:right w:val="none" w:sz="0" w:space="0" w:color="auto"/>
      </w:divBdr>
      <w:divsChild>
        <w:div w:id="422802911">
          <w:marLeft w:val="446"/>
          <w:marRight w:val="0"/>
          <w:marTop w:val="60"/>
          <w:marBottom w:val="60"/>
          <w:divBdr>
            <w:top w:val="none" w:sz="0" w:space="0" w:color="auto"/>
            <w:left w:val="none" w:sz="0" w:space="0" w:color="auto"/>
            <w:bottom w:val="none" w:sz="0" w:space="0" w:color="auto"/>
            <w:right w:val="none" w:sz="0" w:space="0" w:color="auto"/>
          </w:divBdr>
        </w:div>
        <w:div w:id="733309985">
          <w:marLeft w:val="446"/>
          <w:marRight w:val="0"/>
          <w:marTop w:val="60"/>
          <w:marBottom w:val="60"/>
          <w:divBdr>
            <w:top w:val="none" w:sz="0" w:space="0" w:color="auto"/>
            <w:left w:val="none" w:sz="0" w:space="0" w:color="auto"/>
            <w:bottom w:val="none" w:sz="0" w:space="0" w:color="auto"/>
            <w:right w:val="none" w:sz="0" w:space="0" w:color="auto"/>
          </w:divBdr>
        </w:div>
        <w:div w:id="748574181">
          <w:marLeft w:val="446"/>
          <w:marRight w:val="0"/>
          <w:marTop w:val="60"/>
          <w:marBottom w:val="60"/>
          <w:divBdr>
            <w:top w:val="none" w:sz="0" w:space="0" w:color="auto"/>
            <w:left w:val="none" w:sz="0" w:space="0" w:color="auto"/>
            <w:bottom w:val="none" w:sz="0" w:space="0" w:color="auto"/>
            <w:right w:val="none" w:sz="0" w:space="0" w:color="auto"/>
          </w:divBdr>
        </w:div>
        <w:div w:id="1729917736">
          <w:marLeft w:val="446"/>
          <w:marRight w:val="0"/>
          <w:marTop w:val="60"/>
          <w:marBottom w:val="60"/>
          <w:divBdr>
            <w:top w:val="none" w:sz="0" w:space="0" w:color="auto"/>
            <w:left w:val="none" w:sz="0" w:space="0" w:color="auto"/>
            <w:bottom w:val="none" w:sz="0" w:space="0" w:color="auto"/>
            <w:right w:val="none" w:sz="0" w:space="0" w:color="auto"/>
          </w:divBdr>
        </w:div>
        <w:div w:id="2117945041">
          <w:marLeft w:val="446"/>
          <w:marRight w:val="0"/>
          <w:marTop w:val="60"/>
          <w:marBottom w:val="60"/>
          <w:divBdr>
            <w:top w:val="none" w:sz="0" w:space="0" w:color="auto"/>
            <w:left w:val="none" w:sz="0" w:space="0" w:color="auto"/>
            <w:bottom w:val="none" w:sz="0" w:space="0" w:color="auto"/>
            <w:right w:val="none" w:sz="0" w:space="0" w:color="auto"/>
          </w:divBdr>
        </w:div>
      </w:divsChild>
    </w:div>
    <w:div w:id="330837744">
      <w:bodyDiv w:val="1"/>
      <w:marLeft w:val="0"/>
      <w:marRight w:val="0"/>
      <w:marTop w:val="0"/>
      <w:marBottom w:val="0"/>
      <w:divBdr>
        <w:top w:val="none" w:sz="0" w:space="0" w:color="auto"/>
        <w:left w:val="none" w:sz="0" w:space="0" w:color="auto"/>
        <w:bottom w:val="none" w:sz="0" w:space="0" w:color="auto"/>
        <w:right w:val="none" w:sz="0" w:space="0" w:color="auto"/>
      </w:divBdr>
    </w:div>
    <w:div w:id="525142330">
      <w:bodyDiv w:val="1"/>
      <w:marLeft w:val="0"/>
      <w:marRight w:val="0"/>
      <w:marTop w:val="0"/>
      <w:marBottom w:val="0"/>
      <w:divBdr>
        <w:top w:val="none" w:sz="0" w:space="0" w:color="auto"/>
        <w:left w:val="none" w:sz="0" w:space="0" w:color="auto"/>
        <w:bottom w:val="none" w:sz="0" w:space="0" w:color="auto"/>
        <w:right w:val="none" w:sz="0" w:space="0" w:color="auto"/>
      </w:divBdr>
    </w:div>
    <w:div w:id="586039037">
      <w:bodyDiv w:val="1"/>
      <w:marLeft w:val="0"/>
      <w:marRight w:val="0"/>
      <w:marTop w:val="0"/>
      <w:marBottom w:val="0"/>
      <w:divBdr>
        <w:top w:val="none" w:sz="0" w:space="0" w:color="auto"/>
        <w:left w:val="none" w:sz="0" w:space="0" w:color="auto"/>
        <w:bottom w:val="none" w:sz="0" w:space="0" w:color="auto"/>
        <w:right w:val="none" w:sz="0" w:space="0" w:color="auto"/>
      </w:divBdr>
    </w:div>
    <w:div w:id="733161234">
      <w:bodyDiv w:val="1"/>
      <w:marLeft w:val="0"/>
      <w:marRight w:val="0"/>
      <w:marTop w:val="0"/>
      <w:marBottom w:val="0"/>
      <w:divBdr>
        <w:top w:val="none" w:sz="0" w:space="0" w:color="auto"/>
        <w:left w:val="none" w:sz="0" w:space="0" w:color="auto"/>
        <w:bottom w:val="none" w:sz="0" w:space="0" w:color="auto"/>
        <w:right w:val="none" w:sz="0" w:space="0" w:color="auto"/>
      </w:divBdr>
      <w:divsChild>
        <w:div w:id="284586456">
          <w:marLeft w:val="547"/>
          <w:marRight w:val="0"/>
          <w:marTop w:val="0"/>
          <w:marBottom w:val="0"/>
          <w:divBdr>
            <w:top w:val="none" w:sz="0" w:space="0" w:color="auto"/>
            <w:left w:val="none" w:sz="0" w:space="0" w:color="auto"/>
            <w:bottom w:val="none" w:sz="0" w:space="0" w:color="auto"/>
            <w:right w:val="none" w:sz="0" w:space="0" w:color="auto"/>
          </w:divBdr>
        </w:div>
        <w:div w:id="1295911949">
          <w:marLeft w:val="547"/>
          <w:marRight w:val="0"/>
          <w:marTop w:val="0"/>
          <w:marBottom w:val="0"/>
          <w:divBdr>
            <w:top w:val="none" w:sz="0" w:space="0" w:color="auto"/>
            <w:left w:val="none" w:sz="0" w:space="0" w:color="auto"/>
            <w:bottom w:val="none" w:sz="0" w:space="0" w:color="auto"/>
            <w:right w:val="none" w:sz="0" w:space="0" w:color="auto"/>
          </w:divBdr>
        </w:div>
        <w:div w:id="1418332582">
          <w:marLeft w:val="547"/>
          <w:marRight w:val="0"/>
          <w:marTop w:val="0"/>
          <w:marBottom w:val="0"/>
          <w:divBdr>
            <w:top w:val="none" w:sz="0" w:space="0" w:color="auto"/>
            <w:left w:val="none" w:sz="0" w:space="0" w:color="auto"/>
            <w:bottom w:val="none" w:sz="0" w:space="0" w:color="auto"/>
            <w:right w:val="none" w:sz="0" w:space="0" w:color="auto"/>
          </w:divBdr>
        </w:div>
        <w:div w:id="1529223094">
          <w:marLeft w:val="547"/>
          <w:marRight w:val="0"/>
          <w:marTop w:val="0"/>
          <w:marBottom w:val="0"/>
          <w:divBdr>
            <w:top w:val="none" w:sz="0" w:space="0" w:color="auto"/>
            <w:left w:val="none" w:sz="0" w:space="0" w:color="auto"/>
            <w:bottom w:val="none" w:sz="0" w:space="0" w:color="auto"/>
            <w:right w:val="none" w:sz="0" w:space="0" w:color="auto"/>
          </w:divBdr>
        </w:div>
        <w:div w:id="1922057656">
          <w:marLeft w:val="547"/>
          <w:marRight w:val="0"/>
          <w:marTop w:val="0"/>
          <w:marBottom w:val="0"/>
          <w:divBdr>
            <w:top w:val="none" w:sz="0" w:space="0" w:color="auto"/>
            <w:left w:val="none" w:sz="0" w:space="0" w:color="auto"/>
            <w:bottom w:val="none" w:sz="0" w:space="0" w:color="auto"/>
            <w:right w:val="none" w:sz="0" w:space="0" w:color="auto"/>
          </w:divBdr>
        </w:div>
        <w:div w:id="2145926621">
          <w:marLeft w:val="547"/>
          <w:marRight w:val="0"/>
          <w:marTop w:val="0"/>
          <w:marBottom w:val="0"/>
          <w:divBdr>
            <w:top w:val="none" w:sz="0" w:space="0" w:color="auto"/>
            <w:left w:val="none" w:sz="0" w:space="0" w:color="auto"/>
            <w:bottom w:val="none" w:sz="0" w:space="0" w:color="auto"/>
            <w:right w:val="none" w:sz="0" w:space="0" w:color="auto"/>
          </w:divBdr>
        </w:div>
      </w:divsChild>
    </w:div>
    <w:div w:id="936448478">
      <w:bodyDiv w:val="1"/>
      <w:marLeft w:val="0"/>
      <w:marRight w:val="0"/>
      <w:marTop w:val="0"/>
      <w:marBottom w:val="0"/>
      <w:divBdr>
        <w:top w:val="none" w:sz="0" w:space="0" w:color="auto"/>
        <w:left w:val="none" w:sz="0" w:space="0" w:color="auto"/>
        <w:bottom w:val="none" w:sz="0" w:space="0" w:color="auto"/>
        <w:right w:val="none" w:sz="0" w:space="0" w:color="auto"/>
      </w:divBdr>
    </w:div>
    <w:div w:id="968588101">
      <w:bodyDiv w:val="1"/>
      <w:marLeft w:val="0"/>
      <w:marRight w:val="0"/>
      <w:marTop w:val="0"/>
      <w:marBottom w:val="0"/>
      <w:divBdr>
        <w:top w:val="none" w:sz="0" w:space="0" w:color="auto"/>
        <w:left w:val="none" w:sz="0" w:space="0" w:color="auto"/>
        <w:bottom w:val="none" w:sz="0" w:space="0" w:color="auto"/>
        <w:right w:val="none" w:sz="0" w:space="0" w:color="auto"/>
      </w:divBdr>
    </w:div>
    <w:div w:id="976762743">
      <w:bodyDiv w:val="1"/>
      <w:marLeft w:val="0"/>
      <w:marRight w:val="0"/>
      <w:marTop w:val="0"/>
      <w:marBottom w:val="0"/>
      <w:divBdr>
        <w:top w:val="none" w:sz="0" w:space="0" w:color="auto"/>
        <w:left w:val="none" w:sz="0" w:space="0" w:color="auto"/>
        <w:bottom w:val="none" w:sz="0" w:space="0" w:color="auto"/>
        <w:right w:val="none" w:sz="0" w:space="0" w:color="auto"/>
      </w:divBdr>
    </w:div>
    <w:div w:id="1168861020">
      <w:bodyDiv w:val="1"/>
      <w:marLeft w:val="0"/>
      <w:marRight w:val="0"/>
      <w:marTop w:val="0"/>
      <w:marBottom w:val="0"/>
      <w:divBdr>
        <w:top w:val="none" w:sz="0" w:space="0" w:color="auto"/>
        <w:left w:val="none" w:sz="0" w:space="0" w:color="auto"/>
        <w:bottom w:val="none" w:sz="0" w:space="0" w:color="auto"/>
        <w:right w:val="none" w:sz="0" w:space="0" w:color="auto"/>
      </w:divBdr>
    </w:div>
    <w:div w:id="1472482627">
      <w:bodyDiv w:val="1"/>
      <w:marLeft w:val="0"/>
      <w:marRight w:val="0"/>
      <w:marTop w:val="0"/>
      <w:marBottom w:val="0"/>
      <w:divBdr>
        <w:top w:val="none" w:sz="0" w:space="0" w:color="auto"/>
        <w:left w:val="none" w:sz="0" w:space="0" w:color="auto"/>
        <w:bottom w:val="none" w:sz="0" w:space="0" w:color="auto"/>
        <w:right w:val="none" w:sz="0" w:space="0" w:color="auto"/>
      </w:divBdr>
    </w:div>
    <w:div w:id="1610964547">
      <w:bodyDiv w:val="1"/>
      <w:marLeft w:val="0"/>
      <w:marRight w:val="0"/>
      <w:marTop w:val="0"/>
      <w:marBottom w:val="0"/>
      <w:divBdr>
        <w:top w:val="none" w:sz="0" w:space="0" w:color="auto"/>
        <w:left w:val="none" w:sz="0" w:space="0" w:color="auto"/>
        <w:bottom w:val="none" w:sz="0" w:space="0" w:color="auto"/>
        <w:right w:val="none" w:sz="0" w:space="0" w:color="auto"/>
      </w:divBdr>
      <w:divsChild>
        <w:div w:id="1370301795">
          <w:marLeft w:val="547"/>
          <w:marRight w:val="0"/>
          <w:marTop w:val="0"/>
          <w:marBottom w:val="0"/>
          <w:divBdr>
            <w:top w:val="none" w:sz="0" w:space="0" w:color="auto"/>
            <w:left w:val="none" w:sz="0" w:space="0" w:color="auto"/>
            <w:bottom w:val="none" w:sz="0" w:space="0" w:color="auto"/>
            <w:right w:val="none" w:sz="0" w:space="0" w:color="auto"/>
          </w:divBdr>
        </w:div>
      </w:divsChild>
    </w:div>
    <w:div w:id="1682588362">
      <w:bodyDiv w:val="1"/>
      <w:marLeft w:val="0"/>
      <w:marRight w:val="0"/>
      <w:marTop w:val="0"/>
      <w:marBottom w:val="0"/>
      <w:divBdr>
        <w:top w:val="none" w:sz="0" w:space="0" w:color="auto"/>
        <w:left w:val="none" w:sz="0" w:space="0" w:color="auto"/>
        <w:bottom w:val="none" w:sz="0" w:space="0" w:color="auto"/>
        <w:right w:val="none" w:sz="0" w:space="0" w:color="auto"/>
      </w:divBdr>
    </w:div>
    <w:div w:id="1811560309">
      <w:bodyDiv w:val="1"/>
      <w:marLeft w:val="0"/>
      <w:marRight w:val="0"/>
      <w:marTop w:val="0"/>
      <w:marBottom w:val="0"/>
      <w:divBdr>
        <w:top w:val="none" w:sz="0" w:space="0" w:color="auto"/>
        <w:left w:val="none" w:sz="0" w:space="0" w:color="auto"/>
        <w:bottom w:val="none" w:sz="0" w:space="0" w:color="auto"/>
        <w:right w:val="none" w:sz="0" w:space="0" w:color="auto"/>
      </w:divBdr>
    </w:div>
    <w:div w:id="2005014243">
      <w:bodyDiv w:val="1"/>
      <w:marLeft w:val="0"/>
      <w:marRight w:val="0"/>
      <w:marTop w:val="0"/>
      <w:marBottom w:val="0"/>
      <w:divBdr>
        <w:top w:val="none" w:sz="0" w:space="0" w:color="auto"/>
        <w:left w:val="none" w:sz="0" w:space="0" w:color="auto"/>
        <w:bottom w:val="none" w:sz="0" w:space="0" w:color="auto"/>
        <w:right w:val="none" w:sz="0" w:space="0" w:color="auto"/>
      </w:divBdr>
      <w:divsChild>
        <w:div w:id="757361857">
          <w:marLeft w:val="547"/>
          <w:marRight w:val="0"/>
          <w:marTop w:val="0"/>
          <w:marBottom w:val="0"/>
          <w:divBdr>
            <w:top w:val="none" w:sz="0" w:space="0" w:color="auto"/>
            <w:left w:val="none" w:sz="0" w:space="0" w:color="auto"/>
            <w:bottom w:val="none" w:sz="0" w:space="0" w:color="auto"/>
            <w:right w:val="none" w:sz="0" w:space="0" w:color="auto"/>
          </w:divBdr>
        </w:div>
        <w:div w:id="933511119">
          <w:marLeft w:val="547"/>
          <w:marRight w:val="0"/>
          <w:marTop w:val="0"/>
          <w:marBottom w:val="0"/>
          <w:divBdr>
            <w:top w:val="none" w:sz="0" w:space="0" w:color="auto"/>
            <w:left w:val="none" w:sz="0" w:space="0" w:color="auto"/>
            <w:bottom w:val="none" w:sz="0" w:space="0" w:color="auto"/>
            <w:right w:val="none" w:sz="0" w:space="0" w:color="auto"/>
          </w:divBdr>
        </w:div>
        <w:div w:id="1584870629">
          <w:marLeft w:val="547"/>
          <w:marRight w:val="0"/>
          <w:marTop w:val="0"/>
          <w:marBottom w:val="0"/>
          <w:divBdr>
            <w:top w:val="none" w:sz="0" w:space="0" w:color="auto"/>
            <w:left w:val="none" w:sz="0" w:space="0" w:color="auto"/>
            <w:bottom w:val="none" w:sz="0" w:space="0" w:color="auto"/>
            <w:right w:val="none" w:sz="0" w:space="0" w:color="auto"/>
          </w:divBdr>
        </w:div>
        <w:div w:id="1711804411">
          <w:marLeft w:val="547"/>
          <w:marRight w:val="0"/>
          <w:marTop w:val="0"/>
          <w:marBottom w:val="0"/>
          <w:divBdr>
            <w:top w:val="none" w:sz="0" w:space="0" w:color="auto"/>
            <w:left w:val="none" w:sz="0" w:space="0" w:color="auto"/>
            <w:bottom w:val="none" w:sz="0" w:space="0" w:color="auto"/>
            <w:right w:val="none" w:sz="0" w:space="0" w:color="auto"/>
          </w:divBdr>
        </w:div>
        <w:div w:id="1975864070">
          <w:marLeft w:val="547"/>
          <w:marRight w:val="0"/>
          <w:marTop w:val="0"/>
          <w:marBottom w:val="0"/>
          <w:divBdr>
            <w:top w:val="none" w:sz="0" w:space="0" w:color="auto"/>
            <w:left w:val="none" w:sz="0" w:space="0" w:color="auto"/>
            <w:bottom w:val="none" w:sz="0" w:space="0" w:color="auto"/>
            <w:right w:val="none" w:sz="0" w:space="0" w:color="auto"/>
          </w:divBdr>
        </w:div>
      </w:divsChild>
    </w:div>
    <w:div w:id="2039117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4E3E1-B461-4DF0-A34E-BEE2D837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3723</Words>
  <Characters>21225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BỘ KẾ HOẠCH VÀ ĐẦU TƯ</vt:lpstr>
    </vt:vector>
  </TitlesOfParts>
  <Company>400 Doi Can, Ba Dinh</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KẾ HOẠCH VÀ ĐẦU TƯ</dc:title>
  <dc:subject/>
  <dc:creator>bmat</dc:creator>
  <cp:keywords/>
  <dc:description/>
  <cp:lastModifiedBy>Ngo Thi Chi Hue</cp:lastModifiedBy>
  <cp:revision>39</cp:revision>
  <cp:lastPrinted>2025-05-05T04:20:00Z</cp:lastPrinted>
  <dcterms:created xsi:type="dcterms:W3CDTF">2025-04-21T05:02:00Z</dcterms:created>
  <dcterms:modified xsi:type="dcterms:W3CDTF">2025-05-07T04:07:00Z</dcterms:modified>
</cp:coreProperties>
</file>